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 xml:space="preserve">2</w:t>
      </w:r>
      <w:r>
        <w:rPr>
          <w:sz w:val="32"/>
          <w:szCs w:val="32"/>
        </w:rPr>
        <w:t xml:space="preserve"> </w:t>
      </w:r>
      <w:r/>
    </w:p>
    <w:p>
      <w:pPr>
        <w:pStyle w:val="85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 протоколу </w:t>
      </w:r>
      <w:r>
        <w:rPr>
          <w:sz w:val="32"/>
          <w:szCs w:val="32"/>
        </w:rPr>
        <w:t xml:space="preserve">№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</w:t>
      </w:r>
      <w:r>
        <w:rPr>
          <w:sz w:val="32"/>
          <w:szCs w:val="32"/>
        </w:rPr>
        <w:t xml:space="preserve">8</w:t>
      </w:r>
      <w:r>
        <w:rPr>
          <w:sz w:val="32"/>
          <w:szCs w:val="32"/>
        </w:rPr>
        <w:t xml:space="preserve">/6</w:t>
      </w:r>
      <w:r>
        <w:rPr>
          <w:sz w:val="32"/>
          <w:szCs w:val="32"/>
        </w:rPr>
        <w:t xml:space="preserve">4 </w:t>
      </w:r>
      <w:r>
        <w:rPr>
          <w:sz w:val="32"/>
          <w:szCs w:val="32"/>
        </w:rPr>
        <w:t xml:space="preserve">совместного засе</w:t>
      </w:r>
      <w:r>
        <w:rPr>
          <w:sz w:val="32"/>
          <w:szCs w:val="32"/>
        </w:rPr>
        <w:t xml:space="preserve">дания Совета при Правительстве </w:t>
      </w:r>
      <w:r>
        <w:rPr>
          <w:sz w:val="32"/>
          <w:szCs w:val="32"/>
        </w:rPr>
        <w:t xml:space="preserve">Ханты-Мансийского автономного </w:t>
      </w:r>
      <w:r>
        <w:rPr>
          <w:sz w:val="32"/>
          <w:szCs w:val="32"/>
        </w:rPr>
      </w:r>
      <w:r/>
    </w:p>
    <w:p>
      <w:pPr>
        <w:pStyle w:val="85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округа – Югры </w:t>
      </w:r>
      <w:r>
        <w:rPr>
          <w:sz w:val="32"/>
          <w:szCs w:val="32"/>
        </w:rPr>
        <w:t xml:space="preserve">по вопросам развит</w:t>
      </w:r>
      <w:r>
        <w:rPr>
          <w:sz w:val="32"/>
          <w:szCs w:val="32"/>
        </w:rPr>
        <w:t xml:space="preserve">ия инвестиционной деятельности </w:t>
      </w:r>
      <w:r>
        <w:rPr>
          <w:sz w:val="32"/>
          <w:szCs w:val="32"/>
        </w:rPr>
        <w:t xml:space="preserve">и Совета по развитию малого и среднего </w:t>
      </w:r>
      <w:r/>
    </w:p>
    <w:p>
      <w:pPr>
        <w:pStyle w:val="85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предпринимательства в Ханты-Мансийском</w:t>
      </w:r>
      <w:r/>
    </w:p>
    <w:p>
      <w:pPr>
        <w:pStyle w:val="853"/>
        <w:jc w:val="right"/>
        <w:rPr>
          <w:szCs w:val="28"/>
        </w:rPr>
      </w:pPr>
      <w:r>
        <w:rPr>
          <w:sz w:val="32"/>
          <w:szCs w:val="32"/>
        </w:rPr>
        <w:t xml:space="preserve"> автономном округе – Югре</w:t>
      </w:r>
      <w:r>
        <w:rPr>
          <w:szCs w:val="28"/>
        </w:rPr>
      </w:r>
      <w:r/>
    </w:p>
    <w:p>
      <w:pPr>
        <w:pStyle w:val="875"/>
        <w:jc w:val="right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57"/>
        <w:rPr>
          <w:b/>
          <w:bCs/>
        </w:rPr>
      </w:pPr>
      <w:r>
        <w:rPr>
          <w:b/>
          <w:bCs/>
        </w:rPr>
      </w:r>
      <w:r/>
    </w:p>
    <w:p>
      <w:pPr>
        <w:pStyle w:val="857"/>
        <w:ind w:firstLine="709"/>
        <w:jc w:val="right"/>
      </w:pPr>
      <w:r>
        <w:t xml:space="preserve">   </w:t>
      </w:r>
      <w:r/>
    </w:p>
    <w:p>
      <w:pPr>
        <w:pStyle w:val="857"/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bCs/>
          <w:sz w:val="32"/>
          <w:szCs w:val="32"/>
        </w:rPr>
        <w:t xml:space="preserve">Перечень минимальных требований к городским округам и муниципаль</w:t>
      </w:r>
      <w:r>
        <w:rPr>
          <w:bCs/>
          <w:sz w:val="32"/>
          <w:szCs w:val="32"/>
        </w:rPr>
        <w:t xml:space="preserve">ным районам Ханты-Мансийского автономного округа – Югры,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стандарта»), а также реализация инвестиционных проектов </w:t>
      </w:r>
      <w:r>
        <w:rPr>
          <w:bCs/>
          <w:sz w:val="32"/>
          <w:szCs w:val="32"/>
        </w:rPr>
        <w:t xml:space="preserve">в Ханты-Мансийском автономном округе – Югре</w:t>
      </w:r>
      <w:r>
        <w:rPr>
          <w:bCs/>
          <w:sz w:val="32"/>
          <w:szCs w:val="32"/>
          <w:lang w:val="en-US"/>
        </w:rPr>
        <w:t xml:space="preserve"> (</w:t>
      </w:r>
      <w:r>
        <w:rPr>
          <w:sz w:val="32"/>
          <w:szCs w:val="32"/>
        </w:rPr>
        <w:t xml:space="preserve">«Муниципальный </w:t>
      </w:r>
      <w:r>
        <w:rPr>
          <w:bCs/>
          <w:sz w:val="32"/>
          <w:szCs w:val="32"/>
        </w:rPr>
        <w:t xml:space="preserve">инвестиционный стандарт</w:t>
      </w:r>
      <w:r>
        <w:rPr>
          <w:sz w:val="32"/>
          <w:szCs w:val="32"/>
        </w:rPr>
        <w:t xml:space="preserve">»)</w:t>
      </w:r>
      <w:r/>
    </w:p>
    <w:p>
      <w:pPr>
        <w:pStyle w:val="857"/>
        <w:jc w:val="both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1. Наличие </w:t>
      </w:r>
      <w:r>
        <w:rPr>
          <w:sz w:val="32"/>
          <w:szCs w:val="32"/>
        </w:rPr>
        <w:t xml:space="preserve">информационного </w:t>
      </w:r>
      <w:r>
        <w:rPr>
          <w:sz w:val="32"/>
          <w:szCs w:val="32"/>
        </w:rPr>
        <w:t xml:space="preserve">раздела </w:t>
      </w:r>
      <w:r>
        <w:rPr>
          <w:sz w:val="32"/>
          <w:szCs w:val="32"/>
        </w:rPr>
        <w:t xml:space="preserve">на официальном сайте администрации городского округа </w:t>
      </w:r>
      <w:r>
        <w:rPr>
          <w:sz w:val="32"/>
          <w:szCs w:val="32"/>
        </w:rPr>
        <w:t xml:space="preserve">или</w:t>
      </w:r>
      <w:r>
        <w:rPr>
          <w:sz w:val="32"/>
          <w:szCs w:val="32"/>
        </w:rPr>
        <w:t xml:space="preserve"> муниципального района Ханты-Мансийско</w:t>
      </w:r>
      <w:r>
        <w:rPr>
          <w:sz w:val="32"/>
          <w:szCs w:val="32"/>
        </w:rPr>
        <w:t xml:space="preserve">го автономного округа – Югры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(далее – </w:t>
      </w:r>
      <w:r>
        <w:rPr>
          <w:sz w:val="32"/>
          <w:szCs w:val="32"/>
        </w:rPr>
        <w:t xml:space="preserve">муниципальное образование, автономный округ</w:t>
      </w:r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об инвестиционной и предпринимательской деятельности и/или </w:t>
      </w:r>
      <w:r>
        <w:rPr>
          <w:sz w:val="32"/>
          <w:szCs w:val="32"/>
        </w:rPr>
        <w:t xml:space="preserve">отдельного инвестиционного портала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В состав информационного раздела </w:t>
      </w:r>
      <w:r>
        <w:rPr>
          <w:sz w:val="32"/>
          <w:szCs w:val="32"/>
        </w:rPr>
        <w:t xml:space="preserve">на официальном сайте муниципального образования и/или отдельного инвестиционного портала муниципального образования </w:t>
      </w:r>
      <w:r>
        <w:rPr>
          <w:sz w:val="32"/>
          <w:szCs w:val="32"/>
        </w:rPr>
        <w:t xml:space="preserve">рекомендуется </w:t>
      </w:r>
      <w:r>
        <w:rPr>
          <w:sz w:val="32"/>
          <w:szCs w:val="32"/>
        </w:rPr>
        <w:t xml:space="preserve">включать следующую информацию: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общей характеристике</w:t>
      </w:r>
      <w:r>
        <w:rPr>
          <w:sz w:val="32"/>
          <w:szCs w:val="32"/>
        </w:rPr>
        <w:t xml:space="preserve"> муниципального образования;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инвестиционных площадках/объектах муниципального образования, частных или юридических лиц, на которых возможна реализация инвестиционного проекта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доступной инфраструктуре для размещения производстве</w:t>
      </w:r>
      <w:r>
        <w:rPr>
          <w:sz w:val="32"/>
          <w:szCs w:val="32"/>
        </w:rPr>
        <w:t xml:space="preserve">нных и иных объектов инвесторов;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инвестиционных предложе</w:t>
      </w:r>
      <w:r>
        <w:rPr>
          <w:sz w:val="32"/>
          <w:szCs w:val="32"/>
        </w:rPr>
        <w:t xml:space="preserve">ниях муниципального образования;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планируемых, реализуемых, реализованных инвестиционных проектах в м</w:t>
      </w:r>
      <w:r>
        <w:rPr>
          <w:sz w:val="32"/>
          <w:szCs w:val="32"/>
        </w:rPr>
        <w:t xml:space="preserve">униципальном образовании;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инновационном потенциале муниципального образования;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инвестиционном уполномоченном в муниципальном образовании;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совещательно</w:t>
      </w:r>
      <w:r>
        <w:rPr>
          <w:sz w:val="32"/>
          <w:szCs w:val="32"/>
        </w:rPr>
        <w:t xml:space="preserve">м органе</w:t>
      </w:r>
      <w:r>
        <w:rPr>
          <w:sz w:val="32"/>
          <w:szCs w:val="32"/>
        </w:rPr>
        <w:t xml:space="preserve"> при главе администрации муниципального образования, функции которого включают рассмотрение вопросов содействия реализации инвестиционных проектов, сопровождаемых на уровне муниципального образования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организациях инфраструктуры</w:t>
      </w:r>
      <w:r>
        <w:rPr>
          <w:sz w:val="32"/>
          <w:szCs w:val="32"/>
        </w:rPr>
        <w:t xml:space="preserve"> поддержки </w:t>
      </w:r>
      <w:r>
        <w:rPr>
          <w:sz w:val="32"/>
          <w:szCs w:val="32"/>
        </w:rPr>
        <w:t xml:space="preserve">субъектов малого и среднего предпринимательства в автономном округе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сопровождении инвестиционных про</w:t>
      </w:r>
      <w:r>
        <w:rPr>
          <w:sz w:val="32"/>
          <w:szCs w:val="32"/>
        </w:rPr>
        <w:t xml:space="preserve">ектов по принципу «одного окна»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(в соответствии с </w:t>
      </w:r>
      <w:r>
        <w:rPr>
          <w:sz w:val="32"/>
          <w:szCs w:val="32"/>
        </w:rPr>
        <w:t xml:space="preserve">постановлением </w:t>
      </w:r>
      <w:r>
        <w:rPr>
          <w:sz w:val="32"/>
          <w:szCs w:val="32"/>
        </w:rPr>
        <w:t xml:space="preserve">Правительства автономного округа </w:t>
      </w:r>
      <w:r>
        <w:rPr>
          <w:sz w:val="32"/>
          <w:szCs w:val="32"/>
        </w:rPr>
        <w:t xml:space="preserve">от 27</w:t>
      </w:r>
      <w:r>
        <w:rPr>
          <w:sz w:val="32"/>
          <w:szCs w:val="32"/>
        </w:rPr>
        <w:t xml:space="preserve"> декабря </w:t>
      </w:r>
      <w:r>
        <w:rPr>
          <w:sz w:val="32"/>
          <w:szCs w:val="32"/>
        </w:rPr>
        <w:t xml:space="preserve">2013</w:t>
      </w:r>
      <w:r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№ 590-п </w:t>
      </w:r>
      <w:r>
        <w:rPr>
          <w:sz w:val="32"/>
          <w:szCs w:val="32"/>
        </w:rPr>
        <w:t xml:space="preserve">«О регламенте по сопровождению инвестиционных проектов в Ханты-Мансийском автономном округе </w:t>
      </w:r>
      <w:r>
        <w:rPr>
          <w:sz w:val="32"/>
          <w:szCs w:val="32"/>
        </w:rPr>
        <w:t xml:space="preserve">–</w:t>
      </w:r>
      <w:r>
        <w:rPr>
          <w:sz w:val="32"/>
          <w:szCs w:val="32"/>
        </w:rPr>
        <w:t xml:space="preserve"> Югре</w:t>
      </w:r>
      <w:r>
        <w:rPr>
          <w:sz w:val="32"/>
          <w:szCs w:val="32"/>
        </w:rPr>
        <w:t xml:space="preserve">»</w:t>
      </w:r>
      <w:r>
        <w:rPr>
          <w:sz w:val="32"/>
          <w:szCs w:val="32"/>
        </w:rPr>
        <w:t xml:space="preserve">);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Инвестиционной карте </w:t>
      </w:r>
      <w:r>
        <w:rPr>
          <w:sz w:val="32"/>
          <w:szCs w:val="32"/>
        </w:rPr>
        <w:t xml:space="preserve">автономного округа </w:t>
      </w:r>
      <w:r>
        <w:rPr>
          <w:sz w:val="32"/>
          <w:szCs w:val="32"/>
        </w:rPr>
        <w:t xml:space="preserve">(https://map.investugra.ru/);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ресурсоснабжающих организациях, осуществляющих деятельность на территории муниципального образования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</w:t>
      </w:r>
      <w:r>
        <w:rPr>
          <w:sz w:val="32"/>
          <w:szCs w:val="32"/>
        </w:rPr>
        <w:t xml:space="preserve"> мер</w:t>
      </w:r>
      <w:r>
        <w:rPr>
          <w:sz w:val="32"/>
          <w:szCs w:val="32"/>
        </w:rPr>
        <w:t xml:space="preserve">ах</w:t>
      </w:r>
      <w:r>
        <w:rPr>
          <w:sz w:val="32"/>
          <w:szCs w:val="32"/>
        </w:rPr>
        <w:t xml:space="preserve"> поддержки инвестиционных проектов, стартапов и проектов молодых предпринимателей и </w:t>
      </w:r>
      <w:r>
        <w:rPr>
          <w:sz w:val="32"/>
          <w:szCs w:val="32"/>
        </w:rPr>
        <w:t xml:space="preserve">порядке</w:t>
      </w:r>
      <w:r>
        <w:rPr>
          <w:sz w:val="32"/>
          <w:szCs w:val="32"/>
        </w:rPr>
        <w:t xml:space="preserve"> обр</w:t>
      </w:r>
      <w:r>
        <w:rPr>
          <w:sz w:val="32"/>
          <w:szCs w:val="32"/>
        </w:rPr>
        <w:t xml:space="preserve">ащения для </w:t>
      </w:r>
      <w:r>
        <w:rPr>
          <w:sz w:val="32"/>
          <w:szCs w:val="32"/>
        </w:rPr>
        <w:t xml:space="preserve">их получения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контактных данных </w:t>
      </w:r>
      <w:r>
        <w:rPr>
          <w:sz w:val="32"/>
          <w:szCs w:val="32"/>
        </w:rPr>
        <w:t xml:space="preserve">лиц</w:t>
      </w:r>
      <w:r>
        <w:rPr>
          <w:sz w:val="32"/>
          <w:szCs w:val="32"/>
        </w:rPr>
        <w:t xml:space="preserve"> администрации муниципального образования, о</w:t>
      </w:r>
      <w:r>
        <w:rPr>
          <w:sz w:val="32"/>
          <w:szCs w:val="32"/>
        </w:rPr>
        <w:t xml:space="preserve">тветственных за </w:t>
      </w:r>
      <w:r>
        <w:rPr>
          <w:sz w:val="32"/>
          <w:szCs w:val="32"/>
        </w:rPr>
        <w:t xml:space="preserve">оказание содействия в реализации инвестиционных проектов на территории муниципального образования</w:t>
      </w:r>
      <w:r>
        <w:rPr>
          <w:sz w:val="32"/>
          <w:szCs w:val="32"/>
        </w:rPr>
        <w:t xml:space="preserve"> и привлечение новых инвесторов;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 перечнях муниципального имущества, свободного от прав третьих лиц, а также имущества предоставленного во временное владение и пользование субъектам малого и среднего предпринимат</w:t>
      </w:r>
      <w:r>
        <w:rPr>
          <w:sz w:val="32"/>
          <w:szCs w:val="32"/>
        </w:rPr>
        <w:t xml:space="preserve">ельства и самозанятым гражданам;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tabs>
          <w:tab w:val="left" w:pos="1152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об интерактивных сервисах</w:t>
      </w:r>
      <w:r>
        <w:rPr>
          <w:sz w:val="32"/>
          <w:szCs w:val="32"/>
        </w:rPr>
        <w:t xml:space="preserve"> подачи заявок </w:t>
      </w:r>
      <w:r>
        <w:rPr>
          <w:sz w:val="32"/>
          <w:szCs w:val="32"/>
        </w:rPr>
        <w:t xml:space="preserve">для инвесторов</w:t>
      </w:r>
      <w:r>
        <w:rPr>
          <w:sz w:val="32"/>
          <w:szCs w:val="32"/>
        </w:rPr>
        <w:t xml:space="preserve"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обратная связь с инвестором и др.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Наличие в муниципальном образовании </w:t>
      </w:r>
      <w:r>
        <w:rPr>
          <w:sz w:val="32"/>
          <w:szCs w:val="32"/>
        </w:rPr>
        <w:t xml:space="preserve">инвестиционного профиля </w:t>
      </w:r>
      <w:r>
        <w:rPr>
          <w:sz w:val="32"/>
          <w:szCs w:val="32"/>
        </w:rPr>
        <w:t xml:space="preserve">в виде презентационного материала с графическим отображением статистических данных, содержащего информацию</w:t>
      </w:r>
      <w:r>
        <w:rPr>
          <w:sz w:val="32"/>
          <w:szCs w:val="32"/>
        </w:rPr>
        <w:t xml:space="preserve">, в том числе </w:t>
      </w:r>
      <w:r>
        <w:rPr>
          <w:sz w:val="32"/>
          <w:szCs w:val="32"/>
        </w:rPr>
        <w:t xml:space="preserve">из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документа стратегического планирования,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необходимую инвестору для принятия решения о вложении инвестиций в инвестиционные проекты, реализуемые на территории муниципального образования,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согласованного главой администрации </w:t>
      </w:r>
      <w:r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 xml:space="preserve">и размещенного на информационном ресурсе муниципального образования в информационно-телекоммуникационной сети «Интернет»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инвестиционный профиль муниципального образования рекомендуется включать следующую информацию: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общая характеристика муниципального образования, включающая соц</w:t>
      </w:r>
      <w:r>
        <w:rPr>
          <w:sz w:val="32"/>
          <w:szCs w:val="32"/>
        </w:rPr>
        <w:t xml:space="preserve">иально-экономические показатели, информацию о доступной инфраструктуре, включая ее состояние, ключевых инвестиционных проектах муниципального образования с краткой характеристикой деятельности, о приоритетных инвестиционных нишах муниципального образования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об инновационном потенциале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 месте, занимаемом муниципальным образованием в рейтинге муниципальных образований автономного округа по обеспечению условий благоприятного инвестиционного климата и содействию развитию конкуренции</w:t>
      </w:r>
      <w:r>
        <w:rPr>
          <w:sz w:val="32"/>
          <w:szCs w:val="32"/>
        </w:rPr>
        <w:t xml:space="preserve">; 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свободные земельные участки и промышленные площадки, объекты недвижимости, расположенные на территории муниципального образования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меры поддержки, оказываемые на территории муниципального образования, и особые правовые режимы, действующие на территории муниципального образования;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преимущества и возможности муниципального образования по сравнению с другими муниципальными образованиями субъекта Российской Федерации;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контактную</w:t>
      </w:r>
      <w:r>
        <w:rPr>
          <w:sz w:val="32"/>
          <w:szCs w:val="32"/>
        </w:rPr>
        <w:t xml:space="preserve"> информация, включая сведения о должностных лицах муниципального образования, ответственных за достижение целей и задач инвестиционного развития муниципального образования;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Инвестиционный профиль муниципального образования рекомендуется актуализировать по мере необходимости, но не реже 1 раза в </w:t>
      </w:r>
      <w:r>
        <w:rPr>
          <w:sz w:val="32"/>
          <w:szCs w:val="32"/>
        </w:rPr>
        <w:t xml:space="preserve">квартал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Разработку инвестиционного профиля муниципального образования рекомендуется осуществлять совместно с </w:t>
      </w:r>
      <w:r>
        <w:rPr>
          <w:sz w:val="32"/>
          <w:szCs w:val="32"/>
        </w:rPr>
        <w:t xml:space="preserve">Фондом развития Югры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Наличие в муниципальном образовании инвестиционного уполномоченного в должности не ниже заместителя главы администрации </w:t>
      </w:r>
      <w:r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 xml:space="preserve">и (или) </w:t>
      </w:r>
      <w:r>
        <w:rPr>
          <w:sz w:val="32"/>
          <w:szCs w:val="32"/>
        </w:rPr>
        <w:t xml:space="preserve">руководителя </w:t>
      </w:r>
      <w:r>
        <w:rPr>
          <w:sz w:val="32"/>
          <w:szCs w:val="32"/>
        </w:rPr>
        <w:t xml:space="preserve">структурного подразделения администрации муниципального образования, основными обязанностями сотрудников которого являются оказание содействия в реализации инвестиционных </w:t>
      </w:r>
      <w:r>
        <w:rPr>
          <w:sz w:val="32"/>
          <w:szCs w:val="32"/>
        </w:rPr>
        <w:t xml:space="preserve">и инновационных </w:t>
      </w:r>
      <w:r>
        <w:rPr>
          <w:sz w:val="32"/>
          <w:szCs w:val="32"/>
        </w:rPr>
        <w:t xml:space="preserve">проектов на территории муниципального образования и привлечение новых инвесторов.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Наличие совещательного органа при главе администрации</w:t>
      </w:r>
      <w:r>
        <w:rPr>
          <w:sz w:val="32"/>
          <w:szCs w:val="32"/>
        </w:rPr>
        <w:t xml:space="preserve"> муниципального образования</w:t>
      </w:r>
      <w:r>
        <w:rPr>
          <w:sz w:val="32"/>
          <w:szCs w:val="32"/>
        </w:rPr>
        <w:t xml:space="preserve">, функции которого включают рассмотрение вопросов содействия реализации инвестиционных проектов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инновационных проектов</w:t>
      </w:r>
      <w:r>
        <w:rPr>
          <w:sz w:val="32"/>
          <w:szCs w:val="32"/>
        </w:rPr>
        <w:t xml:space="preserve">, сопровождаемых на уровне муниципального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образования</w:t>
      </w:r>
      <w:r>
        <w:rPr>
          <w:sz w:val="32"/>
          <w:szCs w:val="32"/>
        </w:rPr>
        <w:t xml:space="preserve"> (далее – Инвестиционный совет)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</w:t>
      </w:r>
      <w:r>
        <w:rPr>
          <w:sz w:val="32"/>
          <w:szCs w:val="32"/>
        </w:rPr>
        <w:t xml:space="preserve">остав </w:t>
      </w:r>
      <w:r>
        <w:rPr>
          <w:sz w:val="32"/>
          <w:szCs w:val="32"/>
        </w:rPr>
        <w:t xml:space="preserve">Инвестиционного совета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рекомендуется включать: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инвестиционного уполномоченного муниципального образования и/или сотрудников структурного подразделения администрации муниципального образования, ответственных за оказание содействия в реализации инвестиционных </w:t>
      </w:r>
      <w:r>
        <w:rPr>
          <w:sz w:val="32"/>
          <w:szCs w:val="32"/>
        </w:rPr>
        <w:t xml:space="preserve">и инновационных </w:t>
      </w:r>
      <w:r>
        <w:rPr>
          <w:sz w:val="32"/>
          <w:szCs w:val="32"/>
        </w:rPr>
        <w:t xml:space="preserve">проектов на территории муниципального образования и привлечение новых инвесторов;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общественного представителя Уполномоченного по защите прав предпринимателей в автономном округе (</w:t>
      </w:r>
      <w:r>
        <w:rPr>
          <w:sz w:val="32"/>
          <w:szCs w:val="32"/>
        </w:rPr>
        <w:t xml:space="preserve">по согласованию</w:t>
      </w:r>
      <w:r>
        <w:rPr>
          <w:sz w:val="32"/>
          <w:szCs w:val="32"/>
        </w:rPr>
        <w:t xml:space="preserve">)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представителя Представительства</w:t>
      </w:r>
      <w:r>
        <w:rPr>
          <w:sz w:val="32"/>
          <w:szCs w:val="32"/>
        </w:rPr>
        <w:t xml:space="preserve"> автономного округа </w:t>
      </w:r>
      <w:r>
        <w:rPr>
          <w:sz w:val="32"/>
          <w:szCs w:val="32"/>
        </w:rPr>
        <w:t xml:space="preserve">(по согласованию);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</w:t>
      </w:r>
      <w:r>
        <w:rPr>
          <w:sz w:val="32"/>
          <w:szCs w:val="32"/>
        </w:rPr>
        <w:t xml:space="preserve">редставителей </w:t>
      </w:r>
      <w:r>
        <w:rPr>
          <w:sz w:val="32"/>
          <w:szCs w:val="32"/>
        </w:rPr>
        <w:t xml:space="preserve">Фонда развития Югры (по согласованию);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представителей ресурсоснабжающих организаций, осуществляющих деятельность на территории муниципального образования (по согласованию);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инвесторов, реализующих инвестиционные проекты на территории муниципального образования (по согласованию);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сотрудников администрации муниципального образования, участвующих в предоставлении муниципальных услуг, предусмотренных сводом инвестиционных правил </w:t>
      </w:r>
      <w:r>
        <w:rPr>
          <w:sz w:val="32"/>
          <w:szCs w:val="32"/>
        </w:rPr>
        <w:t xml:space="preserve">автономного округа</w:t>
      </w:r>
      <w:r>
        <w:rPr>
          <w:sz w:val="32"/>
          <w:szCs w:val="32"/>
        </w:rPr>
        <w:t xml:space="preserve">, или иным образом задействованных в реализации инвестиционных </w:t>
      </w:r>
      <w:r>
        <w:rPr>
          <w:sz w:val="32"/>
          <w:szCs w:val="32"/>
        </w:rPr>
        <w:t xml:space="preserve">и инновационных проектов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</w:t>
      </w:r>
      <w:r>
        <w:rPr>
          <w:sz w:val="32"/>
          <w:szCs w:val="32"/>
        </w:rPr>
        <w:t xml:space="preserve"> состав </w:t>
      </w:r>
      <w:r>
        <w:rPr>
          <w:sz w:val="32"/>
          <w:szCs w:val="32"/>
        </w:rPr>
        <w:t xml:space="preserve">Инвестиционного совета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рекомендуется включать представителей</w:t>
      </w:r>
      <w:r>
        <w:rPr>
          <w:sz w:val="32"/>
          <w:szCs w:val="32"/>
        </w:rPr>
        <w:t xml:space="preserve"> предпринимательского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сообщества и деловых объединений (не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менее половины от общего числа членов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инвестиционного совета</w:t>
      </w:r>
      <w:r>
        <w:rPr>
          <w:sz w:val="32"/>
          <w:szCs w:val="32"/>
        </w:rPr>
        <w:t xml:space="preserve">).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Решения, принятые в ходе заседания </w:t>
      </w:r>
      <w:r>
        <w:rPr>
          <w:sz w:val="32"/>
          <w:szCs w:val="32"/>
        </w:rPr>
        <w:t xml:space="preserve">Инвестиционного совета</w:t>
      </w:r>
      <w:r>
        <w:rPr>
          <w:sz w:val="32"/>
          <w:szCs w:val="32"/>
        </w:rPr>
        <w:t xml:space="preserve"> рекомендуется закреплять в протоколе заседания.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Наличие в документе стратегического планирования,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разрабатываемого на уровне муниципального образования, раздела, содержащего информацию о реализации инвестиционных проектов на территории муниципального образования, создании необходимой для инвесторов инфраструкт</w:t>
      </w:r>
      <w:r>
        <w:rPr>
          <w:sz w:val="32"/>
          <w:szCs w:val="32"/>
        </w:rPr>
        <w:t xml:space="preserve">уры в муниципальном образовании,</w:t>
      </w:r>
      <w:r>
        <w:rPr>
          <w:sz w:val="32"/>
          <w:szCs w:val="32"/>
        </w:rPr>
        <w:t xml:space="preserve"> а также об инновационном потенциале муниципального образования.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документе стратегическог</w:t>
      </w:r>
      <w:r>
        <w:rPr>
          <w:sz w:val="32"/>
          <w:szCs w:val="32"/>
        </w:rPr>
        <w:t xml:space="preserve">о планирования, разрабатываемом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уровне муниципального образования, рекомендуется также указывать: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цели и задачи инвестиционного развития муниципального образования на краткосрочную </w:t>
      </w:r>
      <w:r>
        <w:rPr>
          <w:sz w:val="32"/>
          <w:szCs w:val="32"/>
        </w:rPr>
        <w:t xml:space="preserve">и среднесрочную</w:t>
      </w:r>
      <w:r>
        <w:rPr>
          <w:sz w:val="32"/>
          <w:szCs w:val="32"/>
        </w:rPr>
        <w:t xml:space="preserve"> перспективу</w:t>
      </w:r>
      <w:r>
        <w:rPr>
          <w:sz w:val="32"/>
          <w:szCs w:val="32"/>
        </w:rPr>
        <w:t xml:space="preserve"> (3-5 лет)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этапы достижения целей и задачи инвестиционного развития муниципального образования с указанием сроков достижения и промежуточных контрольных дат;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ключевые инвестиционные проекты муниципального образования, одобренные совещательным органом п</w:t>
      </w:r>
      <w:r>
        <w:rPr>
          <w:sz w:val="32"/>
          <w:szCs w:val="32"/>
        </w:rPr>
        <w:t xml:space="preserve">ри главе местной администрации, с краткой характеристикой проектов</w:t>
      </w:r>
      <w:r>
        <w:rPr>
          <w:sz w:val="32"/>
          <w:szCs w:val="32"/>
        </w:rPr>
        <w:t xml:space="preserve">;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</w:t>
      </w:r>
      <w:r>
        <w:rPr>
          <w:sz w:val="32"/>
          <w:szCs w:val="32"/>
        </w:rPr>
        <w:t xml:space="preserve">ируемые мероприятия</w:t>
      </w:r>
      <w:r>
        <w:rPr>
          <w:sz w:val="32"/>
          <w:szCs w:val="32"/>
        </w:rPr>
        <w:t xml:space="preserve"> по сокращению сроко</w:t>
      </w:r>
      <w:r>
        <w:rPr>
          <w:sz w:val="32"/>
          <w:szCs w:val="32"/>
        </w:rPr>
        <w:t xml:space="preserve">в оказания муниципальных услуг</w:t>
      </w:r>
      <w:r>
        <w:rPr>
          <w:sz w:val="32"/>
          <w:szCs w:val="32"/>
        </w:rPr>
        <w:t xml:space="preserve"> и по переводу муниципальных услуг в электронный формат. </w:t>
      </w:r>
      <w:r>
        <w:rPr>
          <w:sz w:val="32"/>
          <w:szCs w:val="32"/>
        </w:rPr>
      </w:r>
      <w:r/>
    </w:p>
    <w:p>
      <w:pPr>
        <w:pStyle w:val="85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 м</w:t>
      </w:r>
      <w:r>
        <w:rPr>
          <w:sz w:val="32"/>
          <w:szCs w:val="32"/>
        </w:rPr>
        <w:t xml:space="preserve">омента подписания документа стратегического планирования, разрабатываемого на уровне муниципального образования, рекомендуется его рассмотреть и одобрить совещательным органом при главе местной администрации, функции которого включают рассмотрение вопросов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содействия реализации инвестиционных </w:t>
      </w:r>
      <w:r>
        <w:rPr>
          <w:sz w:val="32"/>
          <w:szCs w:val="32"/>
        </w:rPr>
        <w:t xml:space="preserve">и инновационных </w:t>
      </w:r>
      <w:r>
        <w:rPr>
          <w:sz w:val="32"/>
          <w:szCs w:val="32"/>
        </w:rPr>
        <w:t xml:space="preserve">проектов, сопровождаемых на уровне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Налич</w:t>
      </w:r>
      <w:r>
        <w:rPr>
          <w:sz w:val="32"/>
          <w:szCs w:val="32"/>
        </w:rPr>
        <w:t xml:space="preserve">ие в муниципальном образовании регламента сопровождения инвестиционных проектов, в том числе стартапов и проектов молодых предпринимателей, содержащего разъяснения для инвестора в понятной форме, раскрывающие схему взаимодействия с ним и сроки выполнения действий на каждом этапе, а также функциональные обязанности</w:t>
      </w:r>
      <w:r>
        <w:rPr>
          <w:sz w:val="32"/>
          <w:szCs w:val="32"/>
        </w:rPr>
        <w:t xml:space="preserve"> структурных подразделений органов местного самоуправления, ответственных за оказание содействия в реализации инвестиционных проектов на территории муниципального образования и привлечение новых инвесторов, в том числе в части оказания муниципальных услуг.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</w:t>
      </w:r>
      <w:r>
        <w:rPr>
          <w:sz w:val="32"/>
          <w:szCs w:val="32"/>
        </w:rPr>
        <w:t xml:space="preserve">. Наличие </w:t>
      </w:r>
      <w:r>
        <w:rPr>
          <w:sz w:val="32"/>
          <w:szCs w:val="32"/>
        </w:rPr>
        <w:t xml:space="preserve">механизма </w:t>
      </w:r>
      <w:r>
        <w:rPr>
          <w:sz w:val="32"/>
          <w:szCs w:val="32"/>
        </w:rPr>
        <w:t xml:space="preserve">обратной связи между инвесторами </w:t>
      </w:r>
      <w:r>
        <w:rPr>
          <w:sz w:val="32"/>
          <w:szCs w:val="32"/>
        </w:rPr>
        <w:t xml:space="preserve">и</w:t>
      </w:r>
      <w:r>
        <w:rPr>
          <w:sz w:val="32"/>
          <w:szCs w:val="32"/>
        </w:rPr>
        <w:t xml:space="preserve">/</w:t>
      </w:r>
      <w:r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главой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местной администрации, </w:t>
      </w:r>
      <w:r>
        <w:rPr>
          <w:sz w:val="32"/>
          <w:szCs w:val="32"/>
        </w:rPr>
        <w:t xml:space="preserve">сотрудниками структурного подразделения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администрации муниципального образования, ответственны</w:t>
      </w:r>
      <w:r>
        <w:rPr>
          <w:sz w:val="32"/>
          <w:szCs w:val="32"/>
        </w:rPr>
        <w:t xml:space="preserve">ми</w:t>
      </w:r>
      <w:r>
        <w:rPr>
          <w:sz w:val="32"/>
          <w:szCs w:val="32"/>
        </w:rPr>
        <w:t xml:space="preserve"> за оказание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содействия в реализации инвестиционных </w:t>
      </w:r>
      <w:r>
        <w:rPr>
          <w:sz w:val="32"/>
          <w:szCs w:val="32"/>
        </w:rPr>
        <w:t xml:space="preserve">и инновационных </w:t>
      </w:r>
      <w:r>
        <w:rPr>
          <w:sz w:val="32"/>
          <w:szCs w:val="32"/>
        </w:rPr>
        <w:t xml:space="preserve">проектов</w:t>
      </w:r>
      <w:r>
        <w:rPr>
          <w:sz w:val="32"/>
          <w:szCs w:val="32"/>
        </w:rPr>
        <w:t xml:space="preserve">, развитии</w:t>
      </w:r>
      <w:r>
        <w:rPr>
          <w:sz w:val="32"/>
          <w:szCs w:val="32"/>
        </w:rPr>
        <w:t xml:space="preserve"> конкуренции</w:t>
      </w:r>
      <w:r>
        <w:rPr>
          <w:sz w:val="32"/>
          <w:szCs w:val="32"/>
        </w:rPr>
        <w:t xml:space="preserve"> на территории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 и привлечение новых инвесторов,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членами инвестиционного совета муниципального образования.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</w:t>
      </w:r>
      <w:r>
        <w:rPr>
          <w:sz w:val="32"/>
          <w:szCs w:val="32"/>
        </w:rPr>
        <w:t xml:space="preserve">. Регулярное прохождение профессиональной переподготовки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повышение квалификации главой местной администрации и сотрудниками структурного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подразделения администра</w:t>
      </w:r>
      <w:r>
        <w:rPr>
          <w:sz w:val="32"/>
          <w:szCs w:val="32"/>
        </w:rPr>
        <w:t xml:space="preserve">ции муниципального образования, </w:t>
      </w:r>
      <w:r>
        <w:rPr>
          <w:sz w:val="32"/>
          <w:szCs w:val="32"/>
        </w:rPr>
        <w:t xml:space="preserve">ответственными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оказание содействия в реализации инвестиционных </w:t>
      </w:r>
      <w:r>
        <w:rPr>
          <w:sz w:val="32"/>
          <w:szCs w:val="32"/>
        </w:rPr>
        <w:t xml:space="preserve">и инновационных </w:t>
      </w:r>
      <w:r>
        <w:rPr>
          <w:sz w:val="32"/>
          <w:szCs w:val="32"/>
        </w:rPr>
        <w:t xml:space="preserve">проектов на территории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</w:t>
      </w:r>
      <w:r>
        <w:rPr>
          <w:sz w:val="32"/>
          <w:szCs w:val="32"/>
        </w:rPr>
        <w:t xml:space="preserve"> и привлечение новых инвесторов, инвестиционным уполномоченным по соответствующему направлению подготовки не реже 1 раза в 2 года.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Профессиональная подготовка указанных лиц может проходить очно или в дистанционном формате на базе высших и с</w:t>
      </w:r>
      <w:r>
        <w:rPr>
          <w:sz w:val="32"/>
          <w:szCs w:val="32"/>
        </w:rPr>
        <w:t xml:space="preserve">редне-специальных учебных заведений автономного округа и иных организаций, в том числе посредством участия в образовательных программах на базе Российской академией народного хозяйства и государственной службы (РАНХиГС) при Президенте Российской Федерации.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</w:t>
      </w:r>
      <w:r>
        <w:rPr>
          <w:sz w:val="32"/>
          <w:szCs w:val="32"/>
        </w:rPr>
        <w:t xml:space="preserve">. Наличие соглашения о </w:t>
      </w:r>
      <w:r>
        <w:rPr>
          <w:sz w:val="32"/>
          <w:szCs w:val="32"/>
        </w:rPr>
        <w:t xml:space="preserve">сотрудничестве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между муниципальным образованием автономного округа, </w:t>
      </w:r>
      <w:r>
        <w:rPr>
          <w:sz w:val="32"/>
          <w:szCs w:val="32"/>
        </w:rPr>
        <w:t xml:space="preserve">Департаментом экономического развития автономного округа, муниципальным образованием и специализированной организацией автономного округа по привлечению инвестиций и работе с и</w:t>
      </w:r>
      <w:r>
        <w:rPr>
          <w:sz w:val="32"/>
          <w:szCs w:val="32"/>
        </w:rPr>
        <w:t xml:space="preserve">нвесторами (Фонд развития Югры), </w:t>
      </w:r>
      <w:r>
        <w:rPr>
          <w:sz w:val="32"/>
          <w:szCs w:val="32"/>
        </w:rPr>
        <w:t xml:space="preserve">предусматривающего</w:t>
      </w:r>
      <w:r>
        <w:rPr>
          <w:sz w:val="32"/>
          <w:szCs w:val="32"/>
        </w:rPr>
        <w:t xml:space="preserve"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предусматривающего </w:t>
      </w:r>
      <w:r>
        <w:rPr>
          <w:sz w:val="32"/>
          <w:szCs w:val="32"/>
        </w:rPr>
        <w:t xml:space="preserve">в том числе предоставление со стороны муниципального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образования актуальной информации о свободных инвестиционных площадках</w:t>
      </w:r>
      <w:r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муниципальн</w:t>
      </w:r>
      <w:r>
        <w:rPr>
          <w:sz w:val="32"/>
          <w:szCs w:val="32"/>
        </w:rPr>
        <w:t xml:space="preserve">ом</w:t>
      </w:r>
      <w:r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 xml:space="preserve">и</w:t>
      </w:r>
      <w:r>
        <w:rPr>
          <w:sz w:val="32"/>
          <w:szCs w:val="32"/>
        </w:rPr>
        <w:t xml:space="preserve">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</w:t>
      </w:r>
      <w:r>
        <w:rPr>
          <w:sz w:val="32"/>
          <w:szCs w:val="32"/>
        </w:rPr>
        <w:t xml:space="preserve">. Ежегодное инвестиционное послание главы муниципального образования.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Органам местного самоуправления муниципальных образований рекомендуется проводить подготовку и публичное представление главой администрации муниципального образования послания об инвестиционном климате в муниципальном образовании.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инвестиционном послании рекомендуется отражать следующую информацию: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результатах реализованных мероприятий, основных направлениях, приоритетах и планах администрации муниципального образования на ближайшую перспективу в сфере привлечения инвестиций и поддержки инвестиционной</w:t>
      </w:r>
      <w:r>
        <w:rPr>
          <w:sz w:val="32"/>
          <w:szCs w:val="32"/>
        </w:rPr>
        <w:t xml:space="preserve">, инновационной</w:t>
      </w:r>
      <w:r>
        <w:rPr>
          <w:sz w:val="32"/>
          <w:szCs w:val="32"/>
        </w:rPr>
        <w:t xml:space="preserve"> и предпринимательской деятельности;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показатели и</w:t>
      </w:r>
      <w:r>
        <w:rPr>
          <w:sz w:val="32"/>
          <w:szCs w:val="32"/>
        </w:rPr>
        <w:t xml:space="preserve">нвестиционной активности муниципального образования за прошедший период (в том числе объем и динамика привлеченных инвестиций, количество созданных высокопроизводительных рабочих мест, финансово-экономические показатели реализации инвестиционных проектов);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меры поддержки, которые администрация муниципального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образования готова предложить существующим 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потенциальным инвесторам (в том числе меры поддержки,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реализуемые в муниципальном образовании совместно с</w:t>
      </w:r>
      <w:r>
        <w:rPr>
          <w:rFonts w:ascii="TimesNewRoman" w:hAnsi="TimesNewRoman" w:cs="TimesNewRoman"/>
          <w:sz w:val="32"/>
          <w:szCs w:val="32"/>
        </w:rPr>
        <w:t xml:space="preserve"> исполнительными органами автономного округа</w:t>
      </w:r>
      <w:r>
        <w:rPr>
          <w:rFonts w:ascii="TimesNewRoman" w:hAnsi="TimesNewRoman" w:cs="TimesNewRoman"/>
          <w:sz w:val="32"/>
          <w:szCs w:val="32"/>
        </w:rPr>
        <w:t xml:space="preserve">).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  <w:highlight w:val="yellow"/>
        </w:rPr>
      </w:pPr>
      <w:r>
        <w:rPr>
          <w:rFonts w:ascii="TimesNewRoman" w:hAnsi="TimesNewRoman" w:cs="TimesNewRoman"/>
          <w:sz w:val="32"/>
          <w:szCs w:val="32"/>
        </w:rPr>
        <w:t xml:space="preserve">11</w:t>
      </w:r>
      <w:r>
        <w:rPr>
          <w:rFonts w:ascii="TimesNewRoman" w:hAnsi="TimesNewRoman" w:cs="TimesNewRoman"/>
          <w:sz w:val="32"/>
          <w:szCs w:val="32"/>
        </w:rPr>
        <w:t xml:space="preserve">.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Ключевые</w:t>
      </w:r>
      <w:r>
        <w:rPr>
          <w:rFonts w:ascii="TimesNewRoman" w:hAnsi="TimesNewRoman" w:cs="TimesNewRoman"/>
          <w:sz w:val="32"/>
          <w:szCs w:val="32"/>
        </w:rPr>
        <w:t xml:space="preserve"> показат</w:t>
      </w:r>
      <w:r>
        <w:rPr>
          <w:rFonts w:ascii="TimesNewRoman" w:hAnsi="TimesNewRoman" w:cs="TimesNewRoman"/>
          <w:sz w:val="32"/>
          <w:szCs w:val="32"/>
        </w:rPr>
        <w:t xml:space="preserve">ели эффективности деятельности г</w:t>
      </w:r>
      <w:r>
        <w:rPr>
          <w:rFonts w:ascii="TimesNewRoman" w:hAnsi="TimesNewRoman" w:cs="TimesNewRoman"/>
          <w:sz w:val="32"/>
          <w:szCs w:val="32"/>
        </w:rPr>
        <w:t xml:space="preserve">лавы администрации </w:t>
      </w:r>
      <w:r>
        <w:rPr>
          <w:rFonts w:ascii="TimesNewRoman" w:hAnsi="TimesNewRoman" w:cs="TimesNewRoman"/>
          <w:sz w:val="32"/>
          <w:szCs w:val="32"/>
        </w:rPr>
        <w:t xml:space="preserve">муниципального образования и</w:t>
      </w:r>
      <w:r>
        <w:rPr>
          <w:rFonts w:ascii="TimesNewRoman" w:hAnsi="TimesNewRoman" w:cs="TimesNewRoman"/>
          <w:sz w:val="32"/>
          <w:szCs w:val="32"/>
        </w:rPr>
        <w:t xml:space="preserve"> инвестиционного уполномоченного</w:t>
      </w:r>
      <w:r>
        <w:rPr>
          <w:rFonts w:ascii="TimesNewRoman" w:hAnsi="TimesNewRoman" w:cs="TimesNewRoman"/>
          <w:sz w:val="32"/>
          <w:szCs w:val="32"/>
        </w:rPr>
        <w:t xml:space="preserve">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Представительному органу муниципального образования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рекомендуется утвердить ключевые показатели эффективности деятельности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главы местной администрации и инвестиционного уполномоченного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муниципального образования, включая соответствующие механизмы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мотивации.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качестве ключевых показателей эффективности главы местной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администрации и инвестиционного уполномоченного муниципального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образования рекомендуется использовать следующие показатели: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количество инвестиционных проектов, реализованных на территории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муниципального образования в течение трех лет, предшествующих текущему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году (ед.);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количество инвестиционных проектов, реализуемых и планируемых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к реализации на территории муниципального образования в текущем году (ед.);</w:t>
      </w:r>
      <w:r>
        <w:rPr>
          <w:sz w:val="32"/>
          <w:szCs w:val="32"/>
        </w:rPr>
      </w:r>
      <w:r/>
    </w:p>
    <w:p>
      <w:pPr>
        <w:pStyle w:val="857"/>
        <w:ind w:firstLine="709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объем инвестиций, направленных на реализацию инвестиционных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проектов на территории муниципального образования в течение трех лет,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предшествующих текущему году, в расчете на 1 жителя (руб.).</w:t>
      </w:r>
      <w:r>
        <w:rPr>
          <w:sz w:val="32"/>
          <w:szCs w:val="32"/>
        </w:rPr>
      </w:r>
      <w:r/>
    </w:p>
    <w:p>
      <w:pPr>
        <w:pStyle w:val="857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pStyle w:val="857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pStyle w:val="857"/>
      </w:pPr>
      <w:r/>
      <w:r/>
    </w:p>
    <w:sectPr>
      <w:headerReference w:type="default" r:id="rId9"/>
      <w:footnotePr/>
      <w:endnotePr/>
      <w:type w:val="nextPage"/>
      <w:pgSz w:w="11905" w:h="16838" w:orient="portrait"/>
      <w:pgMar w:top="1418" w:right="1276" w:bottom="1134" w:left="1559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Calibri">
    <w:panose1 w:val="020F0502020204030204"/>
  </w:font>
  <w:font w:name="Verdana">
    <w:panose1 w:val="020B060403050404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/>
    <w:r/>
  </w:p>
  <w:p>
    <w:pPr>
      <w:pStyle w:val="882"/>
      <w:jc w:val="center"/>
    </w:pPr>
    <w:r/>
    <w:r/>
  </w:p>
  <w:p>
    <w:pPr>
      <w:pStyle w:val="882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PAGE   \* MERGEFORMAT</w:instrText>
    </w:r>
    <w:r>
      <w:rPr>
        <w:szCs w:val="28"/>
      </w:rPr>
      <w:fldChar w:fldCharType="separate"/>
    </w:r>
    <w:r>
      <w:rPr>
        <w:szCs w:val="28"/>
      </w:rPr>
      <w:t xml:space="preserve">6</w:t>
    </w:r>
    <w:r>
      <w:rPr>
        <w:szCs w:val="28"/>
      </w:rPr>
      <w:fldChar w:fldCharType="end"/>
    </w:r>
    <w:r>
      <w:rPr>
        <w:szCs w:val="28"/>
      </w:rPr>
    </w:r>
    <w:r/>
  </w:p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85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19"/>
        <w:szCs w:val="19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53"/>
      </w:pPr>
    </w:lvl>
    <w:lvl w:ilvl="2">
      <w:start w:val="0"/>
      <w:numFmt w:val="decimal"/>
      <w:isLgl w:val="false"/>
      <w:suff w:val="tab"/>
      <w:lvlText w:val=""/>
      <w:lvlJc w:val="left"/>
      <w:pPr>
        <w:pStyle w:val="853"/>
      </w:pPr>
    </w:lvl>
    <w:lvl w:ilvl="3">
      <w:start w:val="0"/>
      <w:numFmt w:val="decimal"/>
      <w:isLgl w:val="false"/>
      <w:suff w:val="tab"/>
      <w:lvlText w:val=""/>
      <w:lvlJc w:val="left"/>
      <w:pPr>
        <w:pStyle w:val="853"/>
      </w:pPr>
    </w:lvl>
    <w:lvl w:ilvl="4">
      <w:start w:val="0"/>
      <w:numFmt w:val="decimal"/>
      <w:isLgl w:val="false"/>
      <w:suff w:val="tab"/>
      <w:lvlText w:val=""/>
      <w:lvlJc w:val="left"/>
      <w:pPr>
        <w:pStyle w:val="853"/>
      </w:pPr>
    </w:lvl>
    <w:lvl w:ilvl="5">
      <w:start w:val="0"/>
      <w:numFmt w:val="decimal"/>
      <w:isLgl w:val="false"/>
      <w:suff w:val="tab"/>
      <w:lvlText w:val=""/>
      <w:lvlJc w:val="left"/>
      <w:pPr>
        <w:pStyle w:val="853"/>
      </w:pPr>
    </w:lvl>
    <w:lvl w:ilvl="6">
      <w:start w:val="0"/>
      <w:numFmt w:val="decimal"/>
      <w:isLgl w:val="false"/>
      <w:suff w:val="tab"/>
      <w:lvlText w:val=""/>
      <w:lvlJc w:val="left"/>
      <w:pPr>
        <w:pStyle w:val="853"/>
      </w:pPr>
    </w:lvl>
    <w:lvl w:ilvl="7">
      <w:start w:val="0"/>
      <w:numFmt w:val="decimal"/>
      <w:isLgl w:val="false"/>
      <w:suff w:val="tab"/>
      <w:lvlText w:val=""/>
      <w:lvlJc w:val="left"/>
      <w:pPr>
        <w:pStyle w:val="853"/>
      </w:pPr>
    </w:lvl>
    <w:lvl w:ilvl="8">
      <w:start w:val="0"/>
      <w:numFmt w:val="decimal"/>
      <w:isLgl w:val="false"/>
      <w:suff w:val="tab"/>
      <w:lvlText w:val=""/>
      <w:lvlJc w:val="left"/>
      <w:pPr>
        <w:pStyle w:val="85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1789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1354" w:hanging="64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1801" w:hanging="109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104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3"/>
        <w:ind w:left="17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3"/>
        <w:ind w:left="21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3"/>
        <w:ind w:left="28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3"/>
        <w:ind w:left="3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3"/>
        <w:ind w:left="39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3"/>
        <w:ind w:left="46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3"/>
        <w:ind w:left="50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3"/>
        <w:ind w:left="5720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3"/>
    <w:next w:val="85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3"/>
    <w:next w:val="85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3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qFormat/>
    <w:rPr>
      <w:sz w:val="28"/>
      <w:szCs w:val="24"/>
      <w:lang w:val="ru-RU" w:eastAsia="ru-RU" w:bidi="ar-SA"/>
    </w:rPr>
  </w:style>
  <w:style w:type="character" w:styleId="854">
    <w:name w:val="Основной шрифт абзаца"/>
    <w:next w:val="854"/>
    <w:link w:val="853"/>
    <w:uiPriority w:val="1"/>
    <w:unhideWhenUsed/>
  </w:style>
  <w:style w:type="table" w:styleId="855">
    <w:name w:val="Обычная таблица"/>
    <w:next w:val="855"/>
    <w:link w:val="853"/>
    <w:uiPriority w:val="99"/>
    <w:semiHidden/>
    <w:unhideWhenUsed/>
    <w:qFormat/>
    <w:tblPr/>
  </w:style>
  <w:style w:type="numbering" w:styleId="856">
    <w:name w:val="Нет списка"/>
    <w:next w:val="856"/>
    <w:link w:val="853"/>
    <w:uiPriority w:val="99"/>
    <w:semiHidden/>
    <w:unhideWhenUsed/>
  </w:style>
  <w:style w:type="paragraph" w:styleId="857">
    <w:name w:val="ConsPlusNormal"/>
    <w:next w:val="857"/>
    <w:link w:val="853"/>
    <w:rPr>
      <w:sz w:val="28"/>
      <w:szCs w:val="28"/>
      <w:lang w:val="ru-RU" w:eastAsia="ru-RU" w:bidi="ar-SA"/>
    </w:rPr>
  </w:style>
  <w:style w:type="character" w:styleId="858">
    <w:name w:val="Основной текст (3)_"/>
    <w:next w:val="858"/>
    <w:link w:val="862"/>
    <w:rPr>
      <w:b/>
      <w:bCs/>
      <w:spacing w:val="8"/>
      <w:sz w:val="21"/>
      <w:szCs w:val="21"/>
      <w:shd w:val="clear" w:color="auto" w:fill="ffffff"/>
    </w:rPr>
  </w:style>
  <w:style w:type="character" w:styleId="859">
    <w:name w:val="Основной текст (3) + 9;5 pt;Интервал 0 pt"/>
    <w:next w:val="859"/>
    <w:link w:val="853"/>
    <w:rPr>
      <w:b/>
      <w:bCs/>
      <w:color w:val="000000"/>
      <w:spacing w:val="9"/>
      <w:position w:val="0"/>
      <w:sz w:val="19"/>
      <w:szCs w:val="19"/>
      <w:shd w:val="clear" w:color="auto" w:fill="ffffff"/>
      <w:lang w:val="ru-RU"/>
    </w:rPr>
  </w:style>
  <w:style w:type="character" w:styleId="860">
    <w:name w:val="Основной текст_"/>
    <w:next w:val="860"/>
    <w:link w:val="863"/>
    <w:rPr>
      <w:spacing w:val="11"/>
      <w:shd w:val="clear" w:color="auto" w:fill="ffffff"/>
    </w:rPr>
  </w:style>
  <w:style w:type="character" w:styleId="861">
    <w:name w:val="Основной текст + 9;5 pt"/>
    <w:next w:val="861"/>
    <w:link w:val="853"/>
    <w:rPr>
      <w:color w:val="000000"/>
      <w:spacing w:val="11"/>
      <w:position w:val="0"/>
      <w:sz w:val="19"/>
      <w:szCs w:val="19"/>
      <w:shd w:val="clear" w:color="auto" w:fill="ffffff"/>
      <w:lang w:val="ru-RU"/>
    </w:rPr>
  </w:style>
  <w:style w:type="paragraph" w:styleId="862">
    <w:name w:val="Основной текст (3)"/>
    <w:basedOn w:val="853"/>
    <w:next w:val="862"/>
    <w:link w:val="858"/>
    <w:pPr>
      <w:jc w:val="center"/>
      <w:spacing w:before="840" w:line="410" w:lineRule="exact"/>
      <w:shd w:val="clear" w:color="auto" w:fill="ffffff"/>
      <w:widowControl w:val="off"/>
    </w:pPr>
    <w:rPr>
      <w:b/>
      <w:bCs/>
      <w:spacing w:val="8"/>
      <w:sz w:val="21"/>
      <w:szCs w:val="21"/>
      <w:lang w:val="en-US" w:eastAsia="en-US"/>
    </w:rPr>
  </w:style>
  <w:style w:type="paragraph" w:styleId="863">
    <w:name w:val="Основной текст1"/>
    <w:basedOn w:val="853"/>
    <w:next w:val="863"/>
    <w:link w:val="860"/>
    <w:pPr>
      <w:spacing w:line="230" w:lineRule="exact"/>
      <w:shd w:val="clear" w:color="auto" w:fill="ffffff"/>
      <w:widowControl w:val="off"/>
    </w:pPr>
    <w:rPr>
      <w:spacing w:val="11"/>
      <w:sz w:val="20"/>
      <w:szCs w:val="20"/>
      <w:lang w:val="en-US" w:eastAsia="en-US"/>
    </w:rPr>
  </w:style>
  <w:style w:type="character" w:styleId="864">
    <w:name w:val="Основной текст + 9;5 pt;Полужирный;Интервал 0 pt"/>
    <w:next w:val="864"/>
    <w:link w:val="853"/>
    <w:rPr>
      <w:rFonts w:ascii="Times New Roman" w:hAnsi="Times New Roman" w:eastAsia="Times New Roman" w:cs="Times New Roman"/>
      <w:b/>
      <w:bCs/>
      <w:color w:val="000000"/>
      <w:spacing w:val="9"/>
      <w:position w:val="0"/>
      <w:sz w:val="19"/>
      <w:szCs w:val="19"/>
      <w:u w:val="none"/>
      <w:shd w:val="clear" w:color="auto" w:fill="ffffff"/>
      <w:lang w:val="ru-RU"/>
    </w:rPr>
  </w:style>
  <w:style w:type="character" w:styleId="865">
    <w:name w:val="Основной текст + 9;5 pt;Интервал 1 pt"/>
    <w:next w:val="865"/>
    <w:link w:val="853"/>
    <w:rPr>
      <w:rFonts w:ascii="Times New Roman" w:hAnsi="Times New Roman" w:eastAsia="Times New Roman" w:cs="Times New Roman"/>
      <w:color w:val="000000"/>
      <w:spacing w:val="39"/>
      <w:position w:val="0"/>
      <w:sz w:val="19"/>
      <w:szCs w:val="19"/>
      <w:u w:val="none"/>
      <w:shd w:val="clear" w:color="auto" w:fill="ffffff"/>
      <w:lang w:val="ru-RU"/>
    </w:rPr>
  </w:style>
  <w:style w:type="character" w:styleId="866">
    <w:name w:val="Основной текст (5)_"/>
    <w:next w:val="866"/>
    <w:link w:val="867"/>
    <w:rPr>
      <w:spacing w:val="8"/>
      <w:sz w:val="22"/>
      <w:szCs w:val="22"/>
      <w:shd w:val="clear" w:color="auto" w:fill="ffffff"/>
    </w:rPr>
  </w:style>
  <w:style w:type="paragraph" w:styleId="867">
    <w:name w:val="Основной текст (5)"/>
    <w:basedOn w:val="853"/>
    <w:next w:val="867"/>
    <w:link w:val="866"/>
    <w:pPr>
      <w:spacing w:before="600" w:line="331" w:lineRule="exact"/>
      <w:shd w:val="clear" w:color="auto" w:fill="ffffff"/>
      <w:widowControl w:val="off"/>
    </w:pPr>
    <w:rPr>
      <w:spacing w:val="8"/>
      <w:sz w:val="22"/>
      <w:szCs w:val="22"/>
      <w:lang w:val="en-US" w:eastAsia="en-US"/>
    </w:rPr>
  </w:style>
  <w:style w:type="character" w:styleId="868">
    <w:name w:val="Подпись к картинке_"/>
    <w:next w:val="868"/>
    <w:link w:val="870"/>
    <w:rPr>
      <w:spacing w:val="11"/>
      <w:shd w:val="clear" w:color="auto" w:fill="ffffff"/>
    </w:rPr>
  </w:style>
  <w:style w:type="character" w:styleId="869">
    <w:name w:val="Подпись к картинке + 9;5 pt"/>
    <w:next w:val="869"/>
    <w:link w:val="853"/>
    <w:rPr>
      <w:color w:val="000000"/>
      <w:spacing w:val="11"/>
      <w:position w:val="0"/>
      <w:sz w:val="19"/>
      <w:szCs w:val="19"/>
      <w:shd w:val="clear" w:color="auto" w:fill="ffffff"/>
      <w:lang w:val="ru-RU"/>
    </w:rPr>
  </w:style>
  <w:style w:type="paragraph" w:styleId="870">
    <w:name w:val="Подпись к картинке"/>
    <w:basedOn w:val="853"/>
    <w:next w:val="870"/>
    <w:link w:val="868"/>
    <w:pPr>
      <w:jc w:val="both"/>
      <w:spacing w:line="320" w:lineRule="exact"/>
      <w:shd w:val="clear" w:color="auto" w:fill="ffffff"/>
      <w:widowControl w:val="off"/>
    </w:pPr>
    <w:rPr>
      <w:spacing w:val="11"/>
      <w:sz w:val="20"/>
      <w:szCs w:val="20"/>
      <w:lang w:val="en-US" w:eastAsia="en-US"/>
    </w:rPr>
  </w:style>
  <w:style w:type="character" w:styleId="871">
    <w:name w:val="col-md-91"/>
    <w:next w:val="871"/>
    <w:link w:val="853"/>
  </w:style>
  <w:style w:type="paragraph" w:styleId="872">
    <w:name w:val="Текст выноски"/>
    <w:basedOn w:val="853"/>
    <w:next w:val="872"/>
    <w:link w:val="8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3">
    <w:name w:val="Текст выноски Знак"/>
    <w:next w:val="873"/>
    <w:link w:val="872"/>
    <w:uiPriority w:val="99"/>
    <w:semiHidden/>
    <w:rPr>
      <w:rFonts w:ascii="Segoe UI" w:hAnsi="Segoe UI" w:cs="Segoe UI"/>
      <w:sz w:val="18"/>
      <w:szCs w:val="18"/>
    </w:rPr>
  </w:style>
  <w:style w:type="paragraph" w:styleId="874">
    <w:name w:val="Знак"/>
    <w:basedOn w:val="853"/>
    <w:next w:val="874"/>
    <w:link w:val="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75">
    <w:name w:val="ConsPlusTitle"/>
    <w:next w:val="875"/>
    <w:link w:val="853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876">
    <w:name w:val="Знак примечания"/>
    <w:next w:val="876"/>
    <w:link w:val="853"/>
    <w:uiPriority w:val="99"/>
    <w:semiHidden/>
    <w:unhideWhenUsed/>
    <w:rPr>
      <w:sz w:val="16"/>
      <w:szCs w:val="16"/>
    </w:rPr>
  </w:style>
  <w:style w:type="paragraph" w:styleId="877">
    <w:name w:val="Текст примечания"/>
    <w:basedOn w:val="853"/>
    <w:next w:val="877"/>
    <w:link w:val="878"/>
    <w:uiPriority w:val="99"/>
    <w:semiHidden/>
    <w:unhideWhenUsed/>
    <w:rPr>
      <w:sz w:val="20"/>
      <w:szCs w:val="20"/>
    </w:rPr>
  </w:style>
  <w:style w:type="character" w:styleId="878">
    <w:name w:val="Текст примечания Знак"/>
    <w:basedOn w:val="854"/>
    <w:next w:val="878"/>
    <w:link w:val="877"/>
    <w:uiPriority w:val="99"/>
    <w:semiHidden/>
  </w:style>
  <w:style w:type="paragraph" w:styleId="879">
    <w:name w:val="Тема примечания"/>
    <w:basedOn w:val="877"/>
    <w:next w:val="877"/>
    <w:link w:val="880"/>
    <w:uiPriority w:val="99"/>
    <w:semiHidden/>
    <w:unhideWhenUsed/>
    <w:rPr>
      <w:b/>
      <w:bCs/>
    </w:rPr>
  </w:style>
  <w:style w:type="character" w:styleId="880">
    <w:name w:val="Тема примечания Знак"/>
    <w:next w:val="880"/>
    <w:link w:val="879"/>
    <w:uiPriority w:val="99"/>
    <w:semiHidden/>
    <w:rPr>
      <w:b/>
      <w:bCs/>
    </w:rPr>
  </w:style>
  <w:style w:type="paragraph" w:styleId="881">
    <w:name w:val="Абзац списка"/>
    <w:basedOn w:val="853"/>
    <w:next w:val="881"/>
    <w:link w:val="853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sz w:val="22"/>
      <w:szCs w:val="22"/>
    </w:rPr>
  </w:style>
  <w:style w:type="paragraph" w:styleId="882">
    <w:name w:val="Верхний колонтитул"/>
    <w:basedOn w:val="853"/>
    <w:next w:val="882"/>
    <w:link w:val="8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3">
    <w:name w:val="Верхний колонтитул Знак"/>
    <w:next w:val="883"/>
    <w:link w:val="882"/>
    <w:uiPriority w:val="99"/>
    <w:rPr>
      <w:sz w:val="28"/>
      <w:szCs w:val="24"/>
    </w:rPr>
  </w:style>
  <w:style w:type="paragraph" w:styleId="884">
    <w:name w:val="Нижний колонтитул"/>
    <w:basedOn w:val="853"/>
    <w:next w:val="884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>
    <w:name w:val="Нижний колонтитул Знак"/>
    <w:next w:val="885"/>
    <w:link w:val="884"/>
    <w:uiPriority w:val="99"/>
    <w:rPr>
      <w:sz w:val="28"/>
      <w:szCs w:val="24"/>
    </w:rPr>
  </w:style>
  <w:style w:type="character" w:styleId="886">
    <w:name w:val="Гиперссылка"/>
    <w:next w:val="886"/>
    <w:link w:val="853"/>
    <w:uiPriority w:val="99"/>
    <w:unhideWhenUsed/>
    <w:rPr>
      <w:color w:val="0000ff"/>
      <w:u w:val="single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Якубенко Юрий Сергеевич</dc:creator>
  <cp:revision>32</cp:revision>
  <dcterms:created xsi:type="dcterms:W3CDTF">2023-08-22T11:28:00Z</dcterms:created>
  <dcterms:modified xsi:type="dcterms:W3CDTF">2023-10-11T04:27:50Z</dcterms:modified>
  <cp:version>983040</cp:version>
</cp:coreProperties>
</file>