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A9F" w:rsidRDefault="00D40A9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40A9F" w:rsidRDefault="00D40A9F">
      <w:pPr>
        <w:pStyle w:val="ConsPlusNormal"/>
        <w:outlineLvl w:val="0"/>
      </w:pPr>
    </w:p>
    <w:p w:rsidR="00D40A9F" w:rsidRDefault="00D40A9F">
      <w:pPr>
        <w:pStyle w:val="ConsPlusTitle"/>
        <w:jc w:val="center"/>
        <w:outlineLvl w:val="0"/>
      </w:pPr>
      <w:r>
        <w:t>ПРАВИТЕЛЬСТВО ХАНТЫ-МАНСИЙСКОГО АВТОНОМНОГО ОКРУГА - ЮГРЫ</w:t>
      </w:r>
    </w:p>
    <w:p w:rsidR="00D40A9F" w:rsidRDefault="00D40A9F">
      <w:pPr>
        <w:pStyle w:val="ConsPlusTitle"/>
        <w:jc w:val="center"/>
      </w:pPr>
    </w:p>
    <w:p w:rsidR="00D40A9F" w:rsidRDefault="00D40A9F">
      <w:pPr>
        <w:pStyle w:val="ConsPlusTitle"/>
        <w:jc w:val="center"/>
      </w:pPr>
      <w:r>
        <w:t>ПОСТАНОВЛЕНИЕ</w:t>
      </w:r>
    </w:p>
    <w:p w:rsidR="00D40A9F" w:rsidRDefault="00D40A9F">
      <w:pPr>
        <w:pStyle w:val="ConsPlusTitle"/>
        <w:jc w:val="center"/>
      </w:pPr>
      <w:r>
        <w:t>от 27 декабря 2013 г. N 590-п</w:t>
      </w:r>
    </w:p>
    <w:p w:rsidR="00D40A9F" w:rsidRDefault="00D40A9F">
      <w:pPr>
        <w:pStyle w:val="ConsPlusTitle"/>
        <w:jc w:val="center"/>
      </w:pPr>
    </w:p>
    <w:p w:rsidR="00D40A9F" w:rsidRDefault="00D40A9F">
      <w:pPr>
        <w:pStyle w:val="ConsPlusTitle"/>
        <w:jc w:val="center"/>
      </w:pPr>
      <w:r>
        <w:t>О РЕГЛАМЕНТЕ ПО СОПРОВОЖДЕНИЮ ИНВЕСТИЦИОННЫХ ПРОЕКТОВ</w:t>
      </w:r>
    </w:p>
    <w:p w:rsidR="00D40A9F" w:rsidRDefault="00D40A9F">
      <w:pPr>
        <w:pStyle w:val="ConsPlusTitle"/>
        <w:jc w:val="center"/>
      </w:pPr>
      <w:r>
        <w:t>В ХАНТЫ-МАНСИЙСКОМ АВТОНОМНОМ ОКРУГЕ - ЮГРЕ</w:t>
      </w:r>
    </w:p>
    <w:p w:rsidR="00D40A9F" w:rsidRDefault="00D40A9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D40A9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40A9F" w:rsidRDefault="00D40A9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40A9F" w:rsidRDefault="00D40A9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ХМАО - Югры от 05.12.2014 </w:t>
            </w:r>
            <w:hyperlink r:id="rId5" w:history="1">
              <w:r>
                <w:rPr>
                  <w:color w:val="0000FF"/>
                </w:rPr>
                <w:t>N 474-п</w:t>
              </w:r>
            </w:hyperlink>
            <w:r>
              <w:rPr>
                <w:color w:val="392C69"/>
              </w:rPr>
              <w:t>,</w:t>
            </w:r>
          </w:p>
          <w:p w:rsidR="00D40A9F" w:rsidRDefault="00D40A9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15.12.2017 </w:t>
            </w:r>
            <w:hyperlink r:id="rId6" w:history="1">
              <w:r>
                <w:rPr>
                  <w:color w:val="0000FF"/>
                </w:rPr>
                <w:t>N 521-п</w:t>
              </w:r>
            </w:hyperlink>
            <w:r>
              <w:rPr>
                <w:color w:val="392C69"/>
              </w:rPr>
              <w:t xml:space="preserve">, от 29.06.2018 </w:t>
            </w:r>
            <w:hyperlink r:id="rId7" w:history="1">
              <w:r>
                <w:rPr>
                  <w:color w:val="0000FF"/>
                </w:rPr>
                <w:t>N 203-п</w:t>
              </w:r>
            </w:hyperlink>
            <w:r>
              <w:rPr>
                <w:color w:val="392C69"/>
              </w:rPr>
              <w:t xml:space="preserve">, от 15.11.2019 </w:t>
            </w:r>
            <w:hyperlink r:id="rId8" w:history="1">
              <w:r>
                <w:rPr>
                  <w:color w:val="0000FF"/>
                </w:rPr>
                <w:t>N 431-п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40A9F" w:rsidRDefault="00D40A9F">
      <w:pPr>
        <w:pStyle w:val="ConsPlusNormal"/>
        <w:jc w:val="center"/>
      </w:pPr>
    </w:p>
    <w:p w:rsidR="00D40A9F" w:rsidRDefault="00D40A9F">
      <w:pPr>
        <w:pStyle w:val="ConsPlusNormal"/>
        <w:ind w:firstLine="540"/>
        <w:jc w:val="both"/>
      </w:pPr>
      <w:r>
        <w:t xml:space="preserve">В целях повышения эффективности взаимодействия органов государственной власти Ханты-Мансийского автономного округа - Югры и субъектов инвестиционной деятельности, во исполнение </w:t>
      </w:r>
      <w:hyperlink r:id="rId9" w:history="1">
        <w:r>
          <w:rPr>
            <w:color w:val="0000FF"/>
          </w:rPr>
          <w:t>плана</w:t>
        </w:r>
      </w:hyperlink>
      <w:r>
        <w:t xml:space="preserve"> мероприятий по внедрению стандарта деятельности исполнительных органов государственной власти Ханты-Мансийского автономного округа - Югры по обеспечению благоприятного инвестиционного климата, утвержденного распоряжением Правительства Ханты-Мансийского автономного округа - Югры от 24 ноября 2012 года N 700-рп, Правительство Ханты-Мансийского автономного округа - Югры постановляет:</w:t>
      </w:r>
    </w:p>
    <w:p w:rsidR="00D40A9F" w:rsidRDefault="00D40A9F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6" w:history="1">
        <w:r>
          <w:rPr>
            <w:color w:val="0000FF"/>
          </w:rPr>
          <w:t>Регламент</w:t>
        </w:r>
      </w:hyperlink>
      <w:r>
        <w:t xml:space="preserve"> по сопровождению инвестиционных проектов в Ханты-Мансийском автономном округе - Югре (далее - Регламент).</w:t>
      </w:r>
    </w:p>
    <w:p w:rsidR="00D40A9F" w:rsidRDefault="00D40A9F">
      <w:pPr>
        <w:pStyle w:val="ConsPlusNormal"/>
        <w:spacing w:before="220"/>
        <w:ind w:firstLine="540"/>
        <w:jc w:val="both"/>
      </w:pPr>
      <w:r>
        <w:t>2. Рекомендовать главам муниципальных образований Ханты-Мансийского автономного округа - Югры:</w:t>
      </w:r>
    </w:p>
    <w:p w:rsidR="00D40A9F" w:rsidRDefault="00D40A9F">
      <w:pPr>
        <w:pStyle w:val="ConsPlusNormal"/>
        <w:spacing w:before="220"/>
        <w:ind w:firstLine="540"/>
        <w:jc w:val="both"/>
      </w:pPr>
      <w:r>
        <w:t xml:space="preserve">2.1. Организовать сопровождение инвестиционных проектов согласно </w:t>
      </w:r>
      <w:hyperlink w:anchor="P36" w:history="1">
        <w:r>
          <w:rPr>
            <w:color w:val="0000FF"/>
          </w:rPr>
          <w:t>Регламенту</w:t>
        </w:r>
      </w:hyperlink>
      <w:r>
        <w:t>.</w:t>
      </w:r>
    </w:p>
    <w:p w:rsidR="00D40A9F" w:rsidRDefault="00D40A9F">
      <w:pPr>
        <w:pStyle w:val="ConsPlusNormal"/>
        <w:spacing w:before="220"/>
        <w:ind w:firstLine="540"/>
        <w:jc w:val="both"/>
      </w:pPr>
      <w:r>
        <w:t xml:space="preserve">2.2. Обеспечить представление в Департамент экономического развития Ханты-Мансийского автономного округа - Югры сведений, необходимых для исполнения </w:t>
      </w:r>
      <w:hyperlink w:anchor="P36" w:history="1">
        <w:r>
          <w:rPr>
            <w:color w:val="0000FF"/>
          </w:rPr>
          <w:t>Регламента</w:t>
        </w:r>
      </w:hyperlink>
      <w:r>
        <w:t>.</w:t>
      </w:r>
    </w:p>
    <w:p w:rsidR="00D40A9F" w:rsidRDefault="00D40A9F">
      <w:pPr>
        <w:pStyle w:val="ConsPlusNormal"/>
        <w:jc w:val="both"/>
      </w:pPr>
      <w:r>
        <w:t xml:space="preserve">(п. 2 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15.12.2017 N 521-п)</w:t>
      </w:r>
    </w:p>
    <w:p w:rsidR="00D40A9F" w:rsidRDefault="00D40A9F">
      <w:pPr>
        <w:pStyle w:val="ConsPlusNormal"/>
        <w:spacing w:before="220"/>
        <w:ind w:firstLine="540"/>
        <w:jc w:val="both"/>
      </w:pPr>
      <w:r>
        <w:t xml:space="preserve">3. Рекомендовать территориальным органам федеральных органов исполнительной власти, сетевым и ресурсоснабжающим организациям Ханты-Мансийского автономного округа - Югры при взаимодействии с инвесторами, реализующими инвестиционные проекты в Ханты-Мансийском автономном округе - Югре, руководствоваться требованиями </w:t>
      </w:r>
      <w:hyperlink w:anchor="P36" w:history="1">
        <w:r>
          <w:rPr>
            <w:color w:val="0000FF"/>
          </w:rPr>
          <w:t>Регламента</w:t>
        </w:r>
      </w:hyperlink>
      <w:r>
        <w:t>.</w:t>
      </w:r>
    </w:p>
    <w:p w:rsidR="00D40A9F" w:rsidRDefault="00D40A9F">
      <w:pPr>
        <w:pStyle w:val="ConsPlusNormal"/>
        <w:jc w:val="both"/>
      </w:pPr>
      <w:r>
        <w:t xml:space="preserve">(п. 3 введен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15.12.2017 N 521-п)</w:t>
      </w:r>
    </w:p>
    <w:p w:rsidR="00D40A9F" w:rsidRDefault="00D40A9F">
      <w:pPr>
        <w:pStyle w:val="ConsPlusNormal"/>
        <w:jc w:val="both"/>
      </w:pPr>
    </w:p>
    <w:p w:rsidR="00D40A9F" w:rsidRDefault="00D40A9F">
      <w:pPr>
        <w:pStyle w:val="ConsPlusNormal"/>
        <w:jc w:val="right"/>
      </w:pPr>
      <w:r>
        <w:t>Губернатор</w:t>
      </w:r>
    </w:p>
    <w:p w:rsidR="00D40A9F" w:rsidRDefault="00D40A9F">
      <w:pPr>
        <w:pStyle w:val="ConsPlusNormal"/>
        <w:jc w:val="right"/>
      </w:pPr>
      <w:r>
        <w:t>Ханты-Мансийского</w:t>
      </w:r>
    </w:p>
    <w:p w:rsidR="00D40A9F" w:rsidRDefault="00D40A9F">
      <w:pPr>
        <w:pStyle w:val="ConsPlusNormal"/>
        <w:jc w:val="right"/>
      </w:pPr>
      <w:r>
        <w:t>автономного округа - Югры</w:t>
      </w:r>
    </w:p>
    <w:p w:rsidR="00D40A9F" w:rsidRDefault="00D40A9F">
      <w:pPr>
        <w:pStyle w:val="ConsPlusNormal"/>
        <w:jc w:val="right"/>
      </w:pPr>
      <w:r>
        <w:t>Н.В.КОМАРОВА</w:t>
      </w:r>
    </w:p>
    <w:p w:rsidR="00D40A9F" w:rsidRDefault="00D40A9F">
      <w:pPr>
        <w:pStyle w:val="ConsPlusNormal"/>
      </w:pPr>
    </w:p>
    <w:p w:rsidR="00D40A9F" w:rsidRDefault="00D40A9F">
      <w:pPr>
        <w:pStyle w:val="ConsPlusNormal"/>
      </w:pPr>
    </w:p>
    <w:p w:rsidR="00D40A9F" w:rsidRDefault="00D40A9F">
      <w:pPr>
        <w:pStyle w:val="ConsPlusNormal"/>
      </w:pPr>
    </w:p>
    <w:p w:rsidR="00D40A9F" w:rsidRDefault="00D40A9F">
      <w:pPr>
        <w:pStyle w:val="ConsPlusNormal"/>
      </w:pPr>
    </w:p>
    <w:p w:rsidR="00D40A9F" w:rsidRDefault="00D40A9F">
      <w:pPr>
        <w:pStyle w:val="ConsPlusNormal"/>
      </w:pPr>
    </w:p>
    <w:p w:rsidR="00D40A9F" w:rsidRDefault="00D40A9F">
      <w:pPr>
        <w:pStyle w:val="ConsPlusNormal"/>
        <w:jc w:val="right"/>
        <w:outlineLvl w:val="0"/>
      </w:pPr>
      <w:r>
        <w:t>Приложение</w:t>
      </w:r>
    </w:p>
    <w:p w:rsidR="00D40A9F" w:rsidRDefault="00D40A9F">
      <w:pPr>
        <w:pStyle w:val="ConsPlusNormal"/>
        <w:jc w:val="right"/>
      </w:pPr>
      <w:r>
        <w:t>к постановлению Правительства</w:t>
      </w:r>
    </w:p>
    <w:p w:rsidR="00D40A9F" w:rsidRDefault="00D40A9F">
      <w:pPr>
        <w:pStyle w:val="ConsPlusNormal"/>
        <w:jc w:val="right"/>
      </w:pPr>
      <w:r>
        <w:t>Ханты-Мансийского</w:t>
      </w:r>
    </w:p>
    <w:p w:rsidR="00D40A9F" w:rsidRDefault="00D40A9F">
      <w:pPr>
        <w:pStyle w:val="ConsPlusNormal"/>
        <w:jc w:val="right"/>
      </w:pPr>
      <w:r>
        <w:t>автономного округа - Югры</w:t>
      </w:r>
    </w:p>
    <w:p w:rsidR="00D40A9F" w:rsidRDefault="00D40A9F">
      <w:pPr>
        <w:pStyle w:val="ConsPlusNormal"/>
        <w:jc w:val="right"/>
      </w:pPr>
      <w:r>
        <w:lastRenderedPageBreak/>
        <w:t>от 27 декабря 2013 года N 590-п</w:t>
      </w:r>
    </w:p>
    <w:p w:rsidR="00D40A9F" w:rsidRDefault="00D40A9F">
      <w:pPr>
        <w:pStyle w:val="ConsPlusNormal"/>
      </w:pPr>
    </w:p>
    <w:p w:rsidR="00D40A9F" w:rsidRDefault="00D40A9F">
      <w:pPr>
        <w:pStyle w:val="ConsPlusTitle"/>
        <w:jc w:val="center"/>
      </w:pPr>
      <w:bookmarkStart w:id="0" w:name="P36"/>
      <w:bookmarkEnd w:id="0"/>
      <w:r>
        <w:t>РЕГЛАМЕНТ</w:t>
      </w:r>
    </w:p>
    <w:p w:rsidR="00D40A9F" w:rsidRDefault="00D40A9F">
      <w:pPr>
        <w:pStyle w:val="ConsPlusTitle"/>
        <w:jc w:val="center"/>
      </w:pPr>
      <w:r>
        <w:t>СОПРОВОЖДЕНИЯ ИНВЕСТИЦИОННЫХ ПРОЕКТОВ В ХАНТЫ-МАНСИЙСКОМ</w:t>
      </w:r>
    </w:p>
    <w:p w:rsidR="00D40A9F" w:rsidRDefault="00D40A9F">
      <w:pPr>
        <w:pStyle w:val="ConsPlusTitle"/>
        <w:jc w:val="center"/>
      </w:pPr>
      <w:r>
        <w:t>АВТОНОМНОМ ОКРУГЕ - ЮГРЕ (ДАЛЕЕ - РЕГЛАМЕНТ)</w:t>
      </w:r>
    </w:p>
    <w:p w:rsidR="00D40A9F" w:rsidRDefault="00D40A9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D40A9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40A9F" w:rsidRDefault="00D40A9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40A9F" w:rsidRDefault="00D40A9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ХМАО - Югры от 15.12.2017 </w:t>
            </w:r>
            <w:hyperlink r:id="rId12" w:history="1">
              <w:r>
                <w:rPr>
                  <w:color w:val="0000FF"/>
                </w:rPr>
                <w:t>N 521-п</w:t>
              </w:r>
            </w:hyperlink>
            <w:r>
              <w:rPr>
                <w:color w:val="392C69"/>
              </w:rPr>
              <w:t>,</w:t>
            </w:r>
          </w:p>
          <w:p w:rsidR="00D40A9F" w:rsidRDefault="00D40A9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29.06.2018 </w:t>
            </w:r>
            <w:hyperlink r:id="rId13" w:history="1">
              <w:r>
                <w:rPr>
                  <w:color w:val="0000FF"/>
                </w:rPr>
                <w:t>N 203-п</w:t>
              </w:r>
            </w:hyperlink>
            <w:r>
              <w:rPr>
                <w:color w:val="392C69"/>
              </w:rPr>
              <w:t xml:space="preserve">, от 15.11.2019 </w:t>
            </w:r>
            <w:hyperlink r:id="rId14" w:history="1">
              <w:r>
                <w:rPr>
                  <w:color w:val="0000FF"/>
                </w:rPr>
                <w:t>N 431-п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40A9F" w:rsidRDefault="00D40A9F">
      <w:pPr>
        <w:pStyle w:val="ConsPlusNormal"/>
        <w:jc w:val="center"/>
      </w:pPr>
    </w:p>
    <w:p w:rsidR="00D40A9F" w:rsidRDefault="00D40A9F">
      <w:pPr>
        <w:pStyle w:val="ConsPlusTitle"/>
        <w:jc w:val="center"/>
        <w:outlineLvl w:val="1"/>
      </w:pPr>
      <w:r>
        <w:t>Раздел I. ОБЩИЕ ПОЛОЖЕНИЯ</w:t>
      </w:r>
    </w:p>
    <w:p w:rsidR="00D40A9F" w:rsidRDefault="00D40A9F">
      <w:pPr>
        <w:pStyle w:val="ConsPlusNormal"/>
        <w:jc w:val="both"/>
      </w:pPr>
    </w:p>
    <w:p w:rsidR="00D40A9F" w:rsidRDefault="00D40A9F">
      <w:pPr>
        <w:pStyle w:val="ConsPlusNormal"/>
        <w:ind w:firstLine="540"/>
        <w:jc w:val="both"/>
      </w:pPr>
      <w:r>
        <w:t>1. Регламент основан на принципе "одного окна" в соответствии с требованиями Стандарта деятельности органов исполнительной власти субъекта Российской Федерации по обеспечению благоприятного инвестиционного климата, в целях снижения административных барьеров при реализации инвестиционных проектов в Ханты-Мансийском автономном округе - Югре (далее - автономный округ).</w:t>
      </w:r>
    </w:p>
    <w:p w:rsidR="00D40A9F" w:rsidRDefault="00D40A9F">
      <w:pPr>
        <w:pStyle w:val="ConsPlusNormal"/>
        <w:spacing w:before="220"/>
        <w:ind w:firstLine="540"/>
        <w:jc w:val="both"/>
      </w:pPr>
      <w:r>
        <w:t>2. В Регламенте используются следующие понятия:</w:t>
      </w:r>
    </w:p>
    <w:p w:rsidR="00D40A9F" w:rsidRDefault="00D40A9F">
      <w:pPr>
        <w:pStyle w:val="ConsPlusNormal"/>
        <w:spacing w:before="220"/>
        <w:ind w:firstLine="540"/>
        <w:jc w:val="both"/>
      </w:pPr>
      <w:r>
        <w:t>инвестор - юридическое лицо и (или) индивидуальный предприниматель, осуществляющие (планирующие) вложение средств в форме капитальных вложений в создание и (или) модернизацию (реконструкцию) объекта (объектов) в соответствии с инвестиционным проектом (инновационным проектом) и приобретающие (имеющие) имущественные права на указанные объекты, а также реализующие (планирующие) инвестиционный проект в соответствии с федеральным законодательством о концессионных соглашениях, соглашениях о государственно-частном партнерстве, соглашениях о муниципально-частном партнерстве;</w:t>
      </w:r>
    </w:p>
    <w:p w:rsidR="00D40A9F" w:rsidRDefault="00D40A9F">
      <w:pPr>
        <w:pStyle w:val="ConsPlusNormal"/>
        <w:spacing w:before="220"/>
        <w:ind w:firstLine="540"/>
        <w:jc w:val="both"/>
      </w:pPr>
      <w:r>
        <w:t xml:space="preserve">инвестиционная площадка - земельный участок, включенный в </w:t>
      </w:r>
      <w:hyperlink r:id="rId15" w:history="1">
        <w:r>
          <w:rPr>
            <w:color w:val="0000FF"/>
          </w:rPr>
          <w:t>порядке</w:t>
        </w:r>
      </w:hyperlink>
      <w:r>
        <w:t>, установленном постановлением Правительства автономного округа от 14 августа 2015 года N 270-п, в реестр земельных участков, находящихся в государственной и муниципальной собственности, которые могут быть предоставлены юридическим лицам в аренду без проведения торгов для размещения объектов социально-культурного и коммунального бытового назначения, реализации масштабных инвестиционных проектов;</w:t>
      </w:r>
    </w:p>
    <w:p w:rsidR="00D40A9F" w:rsidRDefault="00D40A9F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15.11.2019 N 431-п)</w:t>
      </w:r>
    </w:p>
    <w:p w:rsidR="00D40A9F" w:rsidRDefault="00D40A9F">
      <w:pPr>
        <w:pStyle w:val="ConsPlusNormal"/>
        <w:spacing w:before="220"/>
        <w:ind w:firstLine="540"/>
        <w:jc w:val="both"/>
      </w:pPr>
      <w:r>
        <w:t>сопровождение инвестиционных проектов - комплекс последовательных действий по оказанию информационно-консультационного и организационного содействия инвесторам в реализации инвестиционных проектов;</w:t>
      </w:r>
    </w:p>
    <w:p w:rsidR="00D40A9F" w:rsidRDefault="00D40A9F">
      <w:pPr>
        <w:pStyle w:val="ConsPlusNormal"/>
        <w:spacing w:before="220"/>
        <w:ind w:firstLine="540"/>
        <w:jc w:val="both"/>
      </w:pPr>
      <w:r>
        <w:t>организация инфраструктуры поддержки субъектов малого и среднего предпринимательства - юридическое лицо, зарегистрированное в форме коммерческой или некоммерческой организации, которое создается, ведет деятельность или привлекается в качестве поставщика (исполнителя, подрядчика) для осуществления закупок товаров, работ, услуг для обеспечения государственных и муниципальных нужд при реализации государственных программ (подпрограмм) Российской Федерации, государственных программ (подпрограмм) субъектов Российской Федерации, муниципальных программ (подпрограмм), обеспечивающих условия для создания субъектов малого и среднего предпринимательства и оказания им поддержки;</w:t>
      </w:r>
    </w:p>
    <w:p w:rsidR="00D40A9F" w:rsidRDefault="00D40A9F">
      <w:pPr>
        <w:pStyle w:val="ConsPlusNormal"/>
        <w:spacing w:before="220"/>
        <w:ind w:firstLine="540"/>
        <w:jc w:val="both"/>
      </w:pPr>
      <w:r>
        <w:t xml:space="preserve">участники Регламента - исполнительные органы государственной власти автономного округа, осуществляющие функции по реализации единой государственной политики и нормативному правовому регулированию, оказанию государственных услуг в соответствующих сферах экономической деятельности, некоммерческая организация "Фонд развития Ханты-Мансийского автономного округа - Югры", автономное учреждение автономного округа "Технопарк высоких </w:t>
      </w:r>
      <w:r>
        <w:lastRenderedPageBreak/>
        <w:t>технологий", органы местного самоуправления муниципальных образований автономного округа, организации инфраструктуры поддержки субъектов малого и среднего предпринимательства, управляющая компания индустриального (промышленного) парка;</w:t>
      </w:r>
    </w:p>
    <w:p w:rsidR="00D40A9F" w:rsidRDefault="00D40A9F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29.06.2018 N 203-п)</w:t>
      </w:r>
    </w:p>
    <w:p w:rsidR="00D40A9F" w:rsidRDefault="00D40A9F">
      <w:pPr>
        <w:pStyle w:val="ConsPlusNormal"/>
        <w:spacing w:before="220"/>
        <w:ind w:firstLine="540"/>
        <w:jc w:val="both"/>
      </w:pPr>
      <w:r>
        <w:t xml:space="preserve">управляющая компания индустриального (промышленного) парка - юридическое лицо, включенное в реестр индустриальных (промышленных) парков и управляющих компаний индустриальных (промышленных) парков в соответствии с требованиями, определенными </w:t>
      </w:r>
      <w:hyperlink r:id="rId1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4 августа 2015 года N 794 "Об индустриальных (промышленных) парках и управляющих компаниях индустриальных (промышленных) парков" и осуществляющее на безвозмездной основе функции участника Регламента на основании заключенного с Департаментом экономического развития Ханты-Мансийского автономного округа - Югры (далее - Депэкономики Югры) соответствующего соглашения;</w:t>
      </w:r>
    </w:p>
    <w:p w:rsidR="00D40A9F" w:rsidRDefault="00D40A9F">
      <w:pPr>
        <w:pStyle w:val="ConsPlusNormal"/>
        <w:jc w:val="both"/>
      </w:pPr>
      <w:r>
        <w:t xml:space="preserve">(абзац введен </w:t>
      </w:r>
      <w:hyperlink r:id="rId19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29.06.2018 N 203-п)</w:t>
      </w:r>
    </w:p>
    <w:p w:rsidR="00D40A9F" w:rsidRDefault="00D40A9F">
      <w:pPr>
        <w:pStyle w:val="ConsPlusNormal"/>
        <w:spacing w:before="220"/>
        <w:ind w:firstLine="540"/>
        <w:jc w:val="both"/>
      </w:pPr>
      <w:r>
        <w:t>куратор инвестиционного проекта - участник Регламента, осуществляющий сопровождение инвестиционного проекта и определяемый в порядке, установленном Регламентом;</w:t>
      </w:r>
    </w:p>
    <w:p w:rsidR="00D40A9F" w:rsidRDefault="00D40A9F">
      <w:pPr>
        <w:pStyle w:val="ConsPlusNormal"/>
        <w:spacing w:before="220"/>
        <w:ind w:firstLine="540"/>
        <w:jc w:val="both"/>
      </w:pPr>
      <w:r>
        <w:t>информационная система - система, обеспечивающая удовлетворение потребности инвесторов, органов государственной власти автономного округа, органов местного самоуправления муниципальных образований автономного округа в информации и информационном взаимодействии при сопровождении инвестиционных проектов;</w:t>
      </w:r>
    </w:p>
    <w:p w:rsidR="00D40A9F" w:rsidRDefault="00D40A9F">
      <w:pPr>
        <w:pStyle w:val="ConsPlusNormal"/>
        <w:spacing w:before="220"/>
        <w:ind w:firstLine="540"/>
        <w:jc w:val="both"/>
      </w:pPr>
      <w:r>
        <w:t xml:space="preserve">уполномоченная организация - специализированная организация автономного округа по привлечению инвестиций и работе с инвесторами, определенная </w:t>
      </w:r>
      <w:hyperlink r:id="rId20" w:history="1">
        <w:r>
          <w:rPr>
            <w:color w:val="0000FF"/>
          </w:rPr>
          <w:t>постановлением</w:t>
        </w:r>
      </w:hyperlink>
      <w:r>
        <w:t xml:space="preserve"> Правительства автономного округа от 2 ноября 2017 года N 435-п "Об определении специализированной организации Ханты-Мансийского автономного округа - Югры по привлечению инвестиций и работе с инвесторами, о порядке взаимодействия исполнительных органов государственной власти Ханты-Мансийского автономного округа - Югры со специализированной организацией Ханты-Мансийского автономного округа - Югры по привлечению инвестиций и работе с инвесторами и о внесении изменения в приложение к постановлению Правительства Ханты-Мансийского автономного округа - Югры от 6 апреля 2011 года N 114-п "О порядке осуществления отдельных полномочий учредителя (участника) хозяйственных обществ и некоммерческих организаций и о внесении изменений в отдельные постановления Правительства Ханты-Мансийского автономного округа - Югры", осуществляющая администрирование информационной системы, а также выполняющая в установленных случаях функции куратора инвестиционного проекта.</w:t>
      </w:r>
    </w:p>
    <w:p w:rsidR="00D40A9F" w:rsidRDefault="00D40A9F">
      <w:pPr>
        <w:pStyle w:val="ConsPlusNormal"/>
        <w:spacing w:before="220"/>
        <w:ind w:firstLine="540"/>
        <w:jc w:val="both"/>
      </w:pPr>
      <w:r>
        <w:t xml:space="preserve">Иные понятия, используемые в Регламенте, применяются в значениях, определенных в Федеральном </w:t>
      </w:r>
      <w:hyperlink r:id="rId21" w:history="1">
        <w:r>
          <w:rPr>
            <w:color w:val="0000FF"/>
          </w:rPr>
          <w:t>законе</w:t>
        </w:r>
      </w:hyperlink>
      <w:r>
        <w:t xml:space="preserve"> от 25 февраля 1999 года N 39-ФЗ "Об инвестиционной деятельности в Российской Федерации, осуществляемой в форме капитальных вложений".</w:t>
      </w:r>
    </w:p>
    <w:p w:rsidR="00D40A9F" w:rsidRDefault="00D40A9F">
      <w:pPr>
        <w:pStyle w:val="ConsPlusNormal"/>
        <w:jc w:val="both"/>
      </w:pPr>
    </w:p>
    <w:p w:rsidR="00D40A9F" w:rsidRDefault="00D40A9F">
      <w:pPr>
        <w:pStyle w:val="ConsPlusTitle"/>
        <w:jc w:val="center"/>
        <w:outlineLvl w:val="1"/>
      </w:pPr>
      <w:r>
        <w:t>Раздел II. РАССМОТРЕНИЕ ОБРАЩЕНИЙ ИНВЕСТОРА ЗА ПОЛУЧЕНИЕМ</w:t>
      </w:r>
    </w:p>
    <w:p w:rsidR="00D40A9F" w:rsidRDefault="00D40A9F">
      <w:pPr>
        <w:pStyle w:val="ConsPlusTitle"/>
        <w:jc w:val="center"/>
      </w:pPr>
      <w:r>
        <w:t>ИНФОРМАЦИОННЫХ И КОНСУЛЬТАЦИОННЫХ УСЛУГ</w:t>
      </w:r>
    </w:p>
    <w:p w:rsidR="00D40A9F" w:rsidRDefault="00D40A9F">
      <w:pPr>
        <w:pStyle w:val="ConsPlusNormal"/>
        <w:jc w:val="both"/>
      </w:pPr>
    </w:p>
    <w:p w:rsidR="00D40A9F" w:rsidRDefault="00D40A9F">
      <w:pPr>
        <w:pStyle w:val="ConsPlusNormal"/>
        <w:ind w:firstLine="540"/>
        <w:jc w:val="both"/>
      </w:pPr>
      <w:bookmarkStart w:id="1" w:name="P64"/>
      <w:bookmarkEnd w:id="1"/>
      <w:r>
        <w:t>3. Инвестор в целях реализации инвестиционного проекта имеет право обратиться посредством сервиса, размещенного на Инвестиционном портале автономного округа (http://investugra.ru/) (далее - портал), к любому участнику Регламента (далее - Обращение) за получением информационных и консультационных услуг по вопросам, связанным с:</w:t>
      </w:r>
    </w:p>
    <w:p w:rsidR="00D40A9F" w:rsidRDefault="00D40A9F">
      <w:pPr>
        <w:pStyle w:val="ConsPlusNormal"/>
        <w:spacing w:before="220"/>
        <w:ind w:firstLine="540"/>
        <w:jc w:val="both"/>
      </w:pPr>
      <w:r>
        <w:t>а) организацией сопровождения инвестиционных проектов;</w:t>
      </w:r>
    </w:p>
    <w:p w:rsidR="00D40A9F" w:rsidRDefault="00D40A9F">
      <w:pPr>
        <w:pStyle w:val="ConsPlusNormal"/>
        <w:spacing w:before="220"/>
        <w:ind w:firstLine="540"/>
        <w:jc w:val="both"/>
      </w:pPr>
      <w:r>
        <w:t xml:space="preserve">б) реализацией инвестиционного проекта, а также требованиями, предъявляемыми к инвестиционному проекту для предоставления поддержки в формах и случаях, предусмотренных Законами автономного округа от 12 октября 2007 года </w:t>
      </w:r>
      <w:hyperlink r:id="rId22" w:history="1">
        <w:r>
          <w:rPr>
            <w:color w:val="0000FF"/>
          </w:rPr>
          <w:t>N 130-оз</w:t>
        </w:r>
      </w:hyperlink>
      <w:r>
        <w:t xml:space="preserve"> "О порядке предоставления </w:t>
      </w:r>
      <w:r>
        <w:lastRenderedPageBreak/>
        <w:t xml:space="preserve">государственных гарантий Ханты-Мансийского автономного округа - Югры", от 29 декабря 2007 года </w:t>
      </w:r>
      <w:hyperlink r:id="rId23" w:history="1">
        <w:r>
          <w:rPr>
            <w:color w:val="0000FF"/>
          </w:rPr>
          <w:t>N 213-оз</w:t>
        </w:r>
      </w:hyperlink>
      <w:r>
        <w:t xml:space="preserve"> "О развитии малого и среднего предпринимательства в Ханты-Мансийском автономном округе - Югре", от 31 марта 2012 года </w:t>
      </w:r>
      <w:hyperlink r:id="rId24" w:history="1">
        <w:r>
          <w:rPr>
            <w:color w:val="0000FF"/>
          </w:rPr>
          <w:t>N 33-оз</w:t>
        </w:r>
      </w:hyperlink>
      <w:r>
        <w:t xml:space="preserve"> "О государственной поддержке инвестиционной деятельности в Ханты-Мансийском автономном округе - Югре", соответствующими муниципальными программами и порядками предоставления муниципальных гарантий;</w:t>
      </w:r>
    </w:p>
    <w:p w:rsidR="00D40A9F" w:rsidRDefault="00D40A9F">
      <w:pPr>
        <w:pStyle w:val="ConsPlusNormal"/>
        <w:spacing w:before="220"/>
        <w:ind w:firstLine="540"/>
        <w:jc w:val="both"/>
      </w:pPr>
      <w:r>
        <w:t xml:space="preserve">в) реализацией инвестиционного проекта с использованием механизмов, предусмотренных Федеральными законами от 21 июля 2005 года </w:t>
      </w:r>
      <w:hyperlink r:id="rId25" w:history="1">
        <w:r>
          <w:rPr>
            <w:color w:val="0000FF"/>
          </w:rPr>
          <w:t>N 115-ФЗ</w:t>
        </w:r>
      </w:hyperlink>
      <w:r>
        <w:t xml:space="preserve"> "О концессионных соглашениях", от 13 июля 2015 года </w:t>
      </w:r>
      <w:hyperlink r:id="rId26" w:history="1">
        <w:r>
          <w:rPr>
            <w:color w:val="0000FF"/>
          </w:rPr>
          <w:t>N 224-ФЗ</w:t>
        </w:r>
      </w:hyperlink>
      <w:r>
        <w:t xml:space="preserve"> "О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Федерации";</w:t>
      </w:r>
    </w:p>
    <w:p w:rsidR="00D40A9F" w:rsidRDefault="00D40A9F">
      <w:pPr>
        <w:pStyle w:val="ConsPlusNormal"/>
        <w:spacing w:before="220"/>
        <w:ind w:firstLine="540"/>
        <w:jc w:val="both"/>
      </w:pPr>
      <w:r>
        <w:t>г) реализацией инвестиционного проекта, а также требованиями, предъявляемыми к инвестиционному проекту для предоставления поддержки за счет организаций инфраструктуры поддержки субъектов малого и среднего предпринимательства;</w:t>
      </w:r>
    </w:p>
    <w:p w:rsidR="00D40A9F" w:rsidRDefault="00D40A9F">
      <w:pPr>
        <w:pStyle w:val="ConsPlusNormal"/>
        <w:spacing w:before="220"/>
        <w:ind w:firstLine="540"/>
        <w:jc w:val="both"/>
      </w:pPr>
      <w:r>
        <w:t>д) заключением соглашения о сотрудничестве между Правительством автономного округа и инвестором и (или) между органом местного самоуправления муниципального образования автономного округа и инвестором.</w:t>
      </w:r>
    </w:p>
    <w:p w:rsidR="00D40A9F" w:rsidRDefault="00D40A9F">
      <w:pPr>
        <w:pStyle w:val="ConsPlusNormal"/>
        <w:spacing w:before="220"/>
        <w:ind w:firstLine="540"/>
        <w:jc w:val="both"/>
      </w:pPr>
      <w:r>
        <w:t>4. Депэкономики Югры:</w:t>
      </w:r>
    </w:p>
    <w:p w:rsidR="00D40A9F" w:rsidRDefault="00D40A9F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29.06.2018 N 203-п)</w:t>
      </w:r>
    </w:p>
    <w:p w:rsidR="00D40A9F" w:rsidRDefault="00D40A9F">
      <w:pPr>
        <w:pStyle w:val="ConsPlusNormal"/>
        <w:spacing w:before="220"/>
        <w:ind w:firstLine="540"/>
        <w:jc w:val="both"/>
      </w:pPr>
      <w:r>
        <w:t xml:space="preserve">а) в случае если Обращение направлено в адрес Депэкономики Югры и (или) его рассмотрение относится к компетенции Депэкономики Югры, в течение 6 рабочих дней с даты поступления Обращения направляет инвестору на электронный адрес, указанный в Обращении, ответ по существу вопросов, предусмотренных </w:t>
      </w:r>
      <w:hyperlink w:anchor="P64" w:history="1">
        <w:r>
          <w:rPr>
            <w:color w:val="0000FF"/>
          </w:rPr>
          <w:t>пунктом 3</w:t>
        </w:r>
      </w:hyperlink>
      <w:r>
        <w:t xml:space="preserve"> Регламента;</w:t>
      </w:r>
    </w:p>
    <w:p w:rsidR="00D40A9F" w:rsidRDefault="00D40A9F">
      <w:pPr>
        <w:pStyle w:val="ConsPlusNormal"/>
        <w:spacing w:before="220"/>
        <w:ind w:firstLine="540"/>
        <w:jc w:val="both"/>
      </w:pPr>
      <w:r>
        <w:t>б) в случае если Обращение направлено в адрес иного участника Регламента и (или) его рассмотрение относится к компетенции иного участника Регламента, направляет участнику Регламента посредством электронной почты Обращение в течение 2 рабочих дней с даты его поступления.</w:t>
      </w:r>
    </w:p>
    <w:p w:rsidR="00D40A9F" w:rsidRDefault="00D40A9F">
      <w:pPr>
        <w:pStyle w:val="ConsPlusNormal"/>
        <w:spacing w:before="220"/>
        <w:ind w:firstLine="540"/>
        <w:jc w:val="both"/>
      </w:pPr>
      <w:r>
        <w:t xml:space="preserve">5. Участник Регламента в течение 6 рабочих дней с даты поступления к нему Обращения направляет: инвестору на электронный адрес, указанный в Обращении, ответ по существу вопросов, предусмотренных </w:t>
      </w:r>
      <w:hyperlink w:anchor="P64" w:history="1">
        <w:r>
          <w:rPr>
            <w:color w:val="0000FF"/>
          </w:rPr>
          <w:t>пунктом 3</w:t>
        </w:r>
      </w:hyperlink>
      <w:r>
        <w:t xml:space="preserve"> Регламента, и в Депэкономики Югры посредством электронной почты копию указанного ответа инвестору.</w:t>
      </w:r>
    </w:p>
    <w:p w:rsidR="00D40A9F" w:rsidRDefault="00D40A9F">
      <w:pPr>
        <w:pStyle w:val="ConsPlusNormal"/>
        <w:jc w:val="both"/>
      </w:pPr>
    </w:p>
    <w:p w:rsidR="00D40A9F" w:rsidRDefault="00D40A9F">
      <w:pPr>
        <w:pStyle w:val="ConsPlusTitle"/>
        <w:jc w:val="center"/>
        <w:outlineLvl w:val="1"/>
      </w:pPr>
      <w:r>
        <w:t>Раздел III. ОРГАНИЗАЦИЯ СОПРОВОЖДЕНИЯ ИНВЕСТИЦИОННЫХ</w:t>
      </w:r>
    </w:p>
    <w:p w:rsidR="00D40A9F" w:rsidRDefault="00D40A9F">
      <w:pPr>
        <w:pStyle w:val="ConsPlusTitle"/>
        <w:jc w:val="center"/>
      </w:pPr>
      <w:r>
        <w:t>ПРОЕКТОВ</w:t>
      </w:r>
    </w:p>
    <w:p w:rsidR="00D40A9F" w:rsidRDefault="00D40A9F">
      <w:pPr>
        <w:pStyle w:val="ConsPlusNormal"/>
        <w:jc w:val="both"/>
      </w:pPr>
    </w:p>
    <w:p w:rsidR="00D40A9F" w:rsidRDefault="00D40A9F">
      <w:pPr>
        <w:pStyle w:val="ConsPlusNormal"/>
        <w:ind w:firstLine="540"/>
        <w:jc w:val="both"/>
      </w:pPr>
      <w:bookmarkStart w:id="2" w:name="P79"/>
      <w:bookmarkEnd w:id="2"/>
      <w:r>
        <w:t>6. Инвестор, заинтересованный в организации сопровождения инвестиционного проекта, представляет любому участнику Регламента заявление по форме, утвержденной Депэкономики Югры (далее - Заявка), с приложением документального подтверждения (банковская гарантия, выписки по счетам, подтверждающие наличие денежных средств, кредитный договор, предварительный кредитный договор, договор займа, решение учредителей (участников) инвестора о финансировании инвестиционного проекта за счет средств, внесенных учредителями в оплату уставного капитала) наличия средств в размере не менее 5% от стоимости инвестиционного проекта.</w:t>
      </w:r>
    </w:p>
    <w:p w:rsidR="00D40A9F" w:rsidRDefault="00D40A9F">
      <w:pPr>
        <w:pStyle w:val="ConsPlusNormal"/>
        <w:spacing w:before="220"/>
        <w:ind w:firstLine="540"/>
        <w:jc w:val="both"/>
      </w:pPr>
      <w:r>
        <w:t>7. Заявка может быть подана инвестором:</w:t>
      </w:r>
    </w:p>
    <w:p w:rsidR="00D40A9F" w:rsidRDefault="00D40A9F">
      <w:pPr>
        <w:pStyle w:val="ConsPlusNormal"/>
        <w:spacing w:before="220"/>
        <w:ind w:firstLine="540"/>
        <w:jc w:val="both"/>
      </w:pPr>
      <w:bookmarkStart w:id="3" w:name="P81"/>
      <w:bookmarkEnd w:id="3"/>
      <w:r>
        <w:t>а) в электронном виде путем заполнения ее формы, размещенной на портале;</w:t>
      </w:r>
    </w:p>
    <w:p w:rsidR="00D40A9F" w:rsidRDefault="00D40A9F">
      <w:pPr>
        <w:pStyle w:val="ConsPlusNormal"/>
        <w:spacing w:before="220"/>
        <w:ind w:firstLine="540"/>
        <w:jc w:val="both"/>
      </w:pPr>
      <w:bookmarkStart w:id="4" w:name="P82"/>
      <w:bookmarkEnd w:id="4"/>
      <w:r>
        <w:t xml:space="preserve">б) на бумажном носителе и (или) в форме электронного документа на официальный адрес </w:t>
      </w:r>
      <w:r>
        <w:lastRenderedPageBreak/>
        <w:t>участника Регламента.</w:t>
      </w:r>
    </w:p>
    <w:p w:rsidR="00D40A9F" w:rsidRDefault="00D40A9F">
      <w:pPr>
        <w:pStyle w:val="ConsPlusNormal"/>
        <w:spacing w:before="220"/>
        <w:ind w:firstLine="540"/>
        <w:jc w:val="both"/>
      </w:pPr>
      <w:bookmarkStart w:id="5" w:name="P83"/>
      <w:bookmarkEnd w:id="5"/>
      <w:r>
        <w:t>8. Участники Регламента осуществляют сопровождение инвестиционных проектов, соответствующих следующим требованиям:</w:t>
      </w:r>
    </w:p>
    <w:p w:rsidR="00D40A9F" w:rsidRDefault="00D40A9F">
      <w:pPr>
        <w:pStyle w:val="ConsPlusNormal"/>
        <w:spacing w:before="220"/>
        <w:ind w:firstLine="540"/>
        <w:jc w:val="both"/>
      </w:pPr>
      <w:r>
        <w:t>а) инвестиционным проектом не предусматривается переход имущественных прав на создаваемые в результате его реализации объекты капитального строительства, за исключением случаев, предусмотренных федеральным законодательством о концессионных соглашениях, соглашениях о государственно-частном партнерстве;</w:t>
      </w:r>
    </w:p>
    <w:p w:rsidR="00D40A9F" w:rsidRDefault="00D40A9F">
      <w:pPr>
        <w:pStyle w:val="ConsPlusNormal"/>
        <w:spacing w:before="220"/>
        <w:ind w:firstLine="540"/>
        <w:jc w:val="both"/>
      </w:pPr>
      <w:r>
        <w:t>б) инвестиционным проектом предусмотрен бюджетный, экономический, социальный эффект.</w:t>
      </w:r>
    </w:p>
    <w:p w:rsidR="00D40A9F" w:rsidRDefault="00D40A9F">
      <w:pPr>
        <w:pStyle w:val="ConsPlusNormal"/>
        <w:spacing w:before="220"/>
        <w:ind w:firstLine="540"/>
        <w:jc w:val="both"/>
      </w:pPr>
      <w:bookmarkStart w:id="6" w:name="P86"/>
      <w:bookmarkEnd w:id="6"/>
      <w:r>
        <w:t>9. Участники Регламента осуществляют сопровождение инвестиционных проектов, в реализации которых участвует инвестор, соответствующий следующим требованиям:</w:t>
      </w:r>
    </w:p>
    <w:p w:rsidR="00D40A9F" w:rsidRDefault="00D40A9F">
      <w:pPr>
        <w:pStyle w:val="ConsPlusNormal"/>
        <w:spacing w:before="220"/>
        <w:ind w:firstLine="540"/>
        <w:jc w:val="both"/>
      </w:pPr>
      <w:bookmarkStart w:id="7" w:name="P87"/>
      <w:bookmarkEnd w:id="7"/>
      <w:r>
        <w:t>а) отсутствие у инвестора на первое число месяца, предшествующего месяцу, в котором поступила Заявка,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(далее - задолженность по налогам) или отсутствие у инвестора задолженности по налогам на дату не ранее чем на первое число месяца, предшествующего месяцу, в котором поступила Заявка, но не позднее даты поступления Заявки;</w:t>
      </w:r>
    </w:p>
    <w:p w:rsidR="00D40A9F" w:rsidRDefault="00D40A9F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29.06.2018 N 203-п)</w:t>
      </w:r>
    </w:p>
    <w:p w:rsidR="00D40A9F" w:rsidRDefault="00D40A9F">
      <w:pPr>
        <w:pStyle w:val="ConsPlusNormal"/>
        <w:spacing w:before="220"/>
        <w:ind w:firstLine="540"/>
        <w:jc w:val="both"/>
      </w:pPr>
      <w:bookmarkStart w:id="8" w:name="P89"/>
      <w:bookmarkEnd w:id="8"/>
      <w:r>
        <w:t>б) инвестор на первое число месяца, предшествующего месяцу, в котором поступила Заявка, не находится в процессе реорганизации, ликвидации, банкротства, а инвестор - индивидуальный предприниматель не прекратил деятельность в таком качестве.</w:t>
      </w:r>
    </w:p>
    <w:p w:rsidR="00D40A9F" w:rsidRDefault="00D40A9F">
      <w:pPr>
        <w:pStyle w:val="ConsPlusNormal"/>
        <w:spacing w:before="220"/>
        <w:ind w:firstLine="540"/>
        <w:jc w:val="both"/>
      </w:pPr>
      <w:bookmarkStart w:id="9" w:name="P90"/>
      <w:bookmarkEnd w:id="9"/>
      <w:r>
        <w:t>10. Основаниями для отказа в сопровождении инвестиционного проекта являются:</w:t>
      </w:r>
    </w:p>
    <w:p w:rsidR="00D40A9F" w:rsidRDefault="00D40A9F">
      <w:pPr>
        <w:pStyle w:val="ConsPlusNormal"/>
        <w:spacing w:before="220"/>
        <w:ind w:firstLine="540"/>
        <w:jc w:val="both"/>
      </w:pPr>
      <w:bookmarkStart w:id="10" w:name="P91"/>
      <w:bookmarkEnd w:id="10"/>
      <w:r>
        <w:t xml:space="preserve">а) документы, указанные в </w:t>
      </w:r>
      <w:hyperlink w:anchor="P79" w:history="1">
        <w:r>
          <w:rPr>
            <w:color w:val="0000FF"/>
          </w:rPr>
          <w:t>пункте 6</w:t>
        </w:r>
      </w:hyperlink>
      <w:r>
        <w:t xml:space="preserve"> Регламента, представлены не в полном объеме и (или) в них содержится недостоверная информация или внутренние несоответствия;</w:t>
      </w:r>
    </w:p>
    <w:p w:rsidR="00D40A9F" w:rsidRDefault="00D40A9F">
      <w:pPr>
        <w:pStyle w:val="ConsPlusNormal"/>
        <w:spacing w:before="220"/>
        <w:ind w:firstLine="540"/>
        <w:jc w:val="both"/>
      </w:pPr>
      <w:r>
        <w:t xml:space="preserve">б) инвестиционный проект не соответствует требованиям, указанным в </w:t>
      </w:r>
      <w:hyperlink w:anchor="P83" w:history="1">
        <w:r>
          <w:rPr>
            <w:color w:val="0000FF"/>
          </w:rPr>
          <w:t>пункте 8</w:t>
        </w:r>
      </w:hyperlink>
      <w:r>
        <w:t xml:space="preserve"> Регламента;</w:t>
      </w:r>
    </w:p>
    <w:p w:rsidR="00D40A9F" w:rsidRDefault="00D40A9F">
      <w:pPr>
        <w:pStyle w:val="ConsPlusNormal"/>
        <w:spacing w:before="220"/>
        <w:ind w:firstLine="540"/>
        <w:jc w:val="both"/>
      </w:pPr>
      <w:r>
        <w:t xml:space="preserve">в) инвестор не соответствует требованиям, указанным в </w:t>
      </w:r>
      <w:hyperlink w:anchor="P86" w:history="1">
        <w:r>
          <w:rPr>
            <w:color w:val="0000FF"/>
          </w:rPr>
          <w:t>пункте 9</w:t>
        </w:r>
      </w:hyperlink>
      <w:r>
        <w:t xml:space="preserve"> Регламента.</w:t>
      </w:r>
    </w:p>
    <w:p w:rsidR="00D40A9F" w:rsidRDefault="00D40A9F">
      <w:pPr>
        <w:pStyle w:val="ConsPlusNormal"/>
        <w:spacing w:before="220"/>
        <w:ind w:firstLine="540"/>
        <w:jc w:val="both"/>
      </w:pPr>
      <w:r>
        <w:t xml:space="preserve">11. Сведения, необходимые для подтверждения соответствия инвестора требованиям, установленным </w:t>
      </w:r>
      <w:hyperlink w:anchor="P87" w:history="1">
        <w:r>
          <w:rPr>
            <w:color w:val="0000FF"/>
          </w:rPr>
          <w:t>подпунктами "а"</w:t>
        </w:r>
      </w:hyperlink>
      <w:r>
        <w:t xml:space="preserve">, </w:t>
      </w:r>
      <w:hyperlink w:anchor="P89" w:history="1">
        <w:r>
          <w:rPr>
            <w:color w:val="0000FF"/>
          </w:rPr>
          <w:t>"б" пункта 9</w:t>
        </w:r>
      </w:hyperlink>
      <w:r>
        <w:t xml:space="preserve"> и </w:t>
      </w:r>
      <w:hyperlink w:anchor="P133" w:history="1">
        <w:r>
          <w:rPr>
            <w:color w:val="0000FF"/>
          </w:rPr>
          <w:t>"д"</w:t>
        </w:r>
      </w:hyperlink>
      <w:r>
        <w:t xml:space="preserve">, </w:t>
      </w:r>
      <w:hyperlink w:anchor="P135" w:history="1">
        <w:r>
          <w:rPr>
            <w:color w:val="0000FF"/>
          </w:rPr>
          <w:t>"е" пункта 21</w:t>
        </w:r>
      </w:hyperlink>
      <w:r>
        <w:t xml:space="preserve"> Регламента, Депэкономики Югры самостоятельно запрашивает в порядке межведомственного информационного взаимодействия, установленного Федеральным </w:t>
      </w:r>
      <w:hyperlink r:id="rId29" w:history="1">
        <w:r>
          <w:rPr>
            <w:color w:val="0000FF"/>
          </w:rPr>
          <w:t>законом</w:t>
        </w:r>
      </w:hyperlink>
      <w:r>
        <w:t xml:space="preserve"> от 27 июля 2010 года N 210-ФЗ "Об организации предоставления государственных и муниципальных услуг".</w:t>
      </w:r>
    </w:p>
    <w:p w:rsidR="00D40A9F" w:rsidRDefault="00D40A9F">
      <w:pPr>
        <w:pStyle w:val="ConsPlusNormal"/>
        <w:spacing w:before="220"/>
        <w:ind w:firstLine="540"/>
        <w:jc w:val="both"/>
      </w:pPr>
      <w:r>
        <w:t>Инвестор вправе по собственной инициативе представить справку уполномоченного органа об отсутствии у инвестора задолженности по налогам на дату не ранее чем на первое число месяца, предшествующего месяцу, в котором поступила Заявка, но не позднее даты поступления Заявки.</w:t>
      </w:r>
    </w:p>
    <w:p w:rsidR="00D40A9F" w:rsidRDefault="00D40A9F">
      <w:pPr>
        <w:pStyle w:val="ConsPlusNormal"/>
        <w:jc w:val="both"/>
      </w:pPr>
      <w:r>
        <w:t xml:space="preserve">(абзац введен </w:t>
      </w:r>
      <w:hyperlink r:id="rId30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29.06.2018 N 203-п)</w:t>
      </w:r>
    </w:p>
    <w:p w:rsidR="00D40A9F" w:rsidRDefault="00D40A9F">
      <w:pPr>
        <w:pStyle w:val="ConsPlusNormal"/>
        <w:spacing w:before="220"/>
        <w:ind w:firstLine="540"/>
        <w:jc w:val="both"/>
      </w:pPr>
      <w:r>
        <w:t xml:space="preserve">12. В случае поступления Заявки способом, указанным в </w:t>
      </w:r>
      <w:hyperlink w:anchor="P82" w:history="1">
        <w:r>
          <w:rPr>
            <w:color w:val="0000FF"/>
          </w:rPr>
          <w:t>подпункте "б" пункта 7</w:t>
        </w:r>
      </w:hyperlink>
      <w:r>
        <w:t xml:space="preserve"> Регламента, участник Регламента в течение 3 рабочих дней с даты поступления Заявки проверяет ее на предмет отсутствия оснований для отказа в сопровождении инвестиционного проекта, указанных в </w:t>
      </w:r>
      <w:hyperlink w:anchor="P91" w:history="1">
        <w:r>
          <w:rPr>
            <w:color w:val="0000FF"/>
          </w:rPr>
          <w:t>подпункте "а" пункта 10</w:t>
        </w:r>
      </w:hyperlink>
      <w:r>
        <w:t xml:space="preserve"> Регламента.</w:t>
      </w:r>
    </w:p>
    <w:p w:rsidR="00D40A9F" w:rsidRDefault="00D40A9F">
      <w:pPr>
        <w:pStyle w:val="ConsPlusNormal"/>
        <w:spacing w:before="220"/>
        <w:ind w:firstLine="540"/>
        <w:jc w:val="both"/>
      </w:pPr>
      <w:r>
        <w:t xml:space="preserve">13. В случае поступления Заявки способом, указанным в </w:t>
      </w:r>
      <w:hyperlink w:anchor="P82" w:history="1">
        <w:r>
          <w:rPr>
            <w:color w:val="0000FF"/>
          </w:rPr>
          <w:t>подпункте "б" пункта 7</w:t>
        </w:r>
      </w:hyperlink>
      <w:r>
        <w:t xml:space="preserve"> Регламента, и наличия оснований для отказа в сопровождении инвестиционного проекта, указанных в </w:t>
      </w:r>
      <w:hyperlink w:anchor="P91" w:history="1">
        <w:r>
          <w:rPr>
            <w:color w:val="0000FF"/>
          </w:rPr>
          <w:t>подпункте "а" пункта 10</w:t>
        </w:r>
      </w:hyperlink>
      <w:r>
        <w:t xml:space="preserve"> Регламента, участник Регламента в течение 3 рабочих дней с даты поступления Заявки </w:t>
      </w:r>
      <w:r>
        <w:lastRenderedPageBreak/>
        <w:t>направляет посредством электронной почты:</w:t>
      </w:r>
    </w:p>
    <w:p w:rsidR="00D40A9F" w:rsidRDefault="00D40A9F">
      <w:pPr>
        <w:pStyle w:val="ConsPlusNormal"/>
        <w:spacing w:before="220"/>
        <w:ind w:firstLine="540"/>
        <w:jc w:val="both"/>
      </w:pPr>
      <w:r>
        <w:t>инвестору - мотивированный отказ в сопровождении инвестиционного проекта;</w:t>
      </w:r>
    </w:p>
    <w:p w:rsidR="00D40A9F" w:rsidRDefault="00D40A9F">
      <w:pPr>
        <w:pStyle w:val="ConsPlusNormal"/>
        <w:spacing w:before="220"/>
        <w:ind w:firstLine="540"/>
        <w:jc w:val="both"/>
      </w:pPr>
      <w:r>
        <w:t>в Депэкономики Югры - копию решения об отказе в сопровождении инвестиционного проекта с приложением Заявки.</w:t>
      </w:r>
    </w:p>
    <w:p w:rsidR="00D40A9F" w:rsidRDefault="00D40A9F">
      <w:pPr>
        <w:pStyle w:val="ConsPlusNormal"/>
        <w:spacing w:before="220"/>
        <w:ind w:firstLine="540"/>
        <w:jc w:val="both"/>
      </w:pPr>
      <w:bookmarkStart w:id="11" w:name="P101"/>
      <w:bookmarkEnd w:id="11"/>
      <w:r>
        <w:t xml:space="preserve">14. В случае поступления Заявки способом, указанным в </w:t>
      </w:r>
      <w:hyperlink w:anchor="P82" w:history="1">
        <w:r>
          <w:rPr>
            <w:color w:val="0000FF"/>
          </w:rPr>
          <w:t>подпункте "б" пункта 7</w:t>
        </w:r>
      </w:hyperlink>
      <w:r>
        <w:t xml:space="preserve"> Регламента, и отсутствия оснований для отказа в сопровождении инвестиционного проекта, указанных в </w:t>
      </w:r>
      <w:hyperlink w:anchor="P91" w:history="1">
        <w:r>
          <w:rPr>
            <w:color w:val="0000FF"/>
          </w:rPr>
          <w:t>подпункте "а" пункта 10</w:t>
        </w:r>
      </w:hyperlink>
      <w:r>
        <w:t xml:space="preserve"> Регламента, участник Регламента в течение 3 рабочих дней с даты поступления Заявки направляет ее посредством электронной почты в Депэкономики Югры.</w:t>
      </w:r>
    </w:p>
    <w:p w:rsidR="00D40A9F" w:rsidRDefault="00D40A9F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15.11.2019 N 431-п)</w:t>
      </w:r>
    </w:p>
    <w:p w:rsidR="00D40A9F" w:rsidRDefault="00D40A9F">
      <w:pPr>
        <w:pStyle w:val="ConsPlusNormal"/>
        <w:spacing w:before="220"/>
        <w:ind w:firstLine="540"/>
        <w:jc w:val="both"/>
      </w:pPr>
      <w:r>
        <w:t xml:space="preserve">15. При поступлении Заявки способом, указанным в </w:t>
      </w:r>
      <w:hyperlink w:anchor="P81" w:history="1">
        <w:r>
          <w:rPr>
            <w:color w:val="0000FF"/>
          </w:rPr>
          <w:t>подпункте "а" пункта 7</w:t>
        </w:r>
      </w:hyperlink>
      <w:r>
        <w:t xml:space="preserve"> Регламента, и (или) в случае, предусмотренном </w:t>
      </w:r>
      <w:hyperlink w:anchor="P101" w:history="1">
        <w:r>
          <w:rPr>
            <w:color w:val="0000FF"/>
          </w:rPr>
          <w:t>пунктом 14</w:t>
        </w:r>
      </w:hyperlink>
      <w:r>
        <w:t xml:space="preserve"> Регламента, Депэкономики Югры в течение 10 рабочих дней с даты поступления ему Заявки проверяет ее на предмет отсутствия оснований для отказа в сопровождении инвестиционного проекта, указанных в </w:t>
      </w:r>
      <w:hyperlink w:anchor="P90" w:history="1">
        <w:r>
          <w:rPr>
            <w:color w:val="0000FF"/>
          </w:rPr>
          <w:t>пункте 10</w:t>
        </w:r>
      </w:hyperlink>
      <w:r>
        <w:t xml:space="preserve"> Регламента, и в случае их наличия направляет на электронный адрес:</w:t>
      </w:r>
    </w:p>
    <w:p w:rsidR="00D40A9F" w:rsidRDefault="00D40A9F">
      <w:pPr>
        <w:pStyle w:val="ConsPlusNormal"/>
        <w:spacing w:before="220"/>
        <w:ind w:firstLine="540"/>
        <w:jc w:val="both"/>
      </w:pPr>
      <w:r>
        <w:t>инвестору - мотивированный отказ в сопровождении инвестиционного проекта;</w:t>
      </w:r>
    </w:p>
    <w:p w:rsidR="00D40A9F" w:rsidRDefault="00D40A9F">
      <w:pPr>
        <w:pStyle w:val="ConsPlusNormal"/>
        <w:spacing w:before="220"/>
        <w:ind w:firstLine="540"/>
        <w:jc w:val="both"/>
      </w:pPr>
      <w:r>
        <w:t>участнику Регламента - копию решения об отказе в сопровождении инвестиционного проекта.</w:t>
      </w:r>
    </w:p>
    <w:p w:rsidR="00D40A9F" w:rsidRDefault="00D40A9F">
      <w:pPr>
        <w:pStyle w:val="ConsPlusNormal"/>
        <w:spacing w:before="220"/>
        <w:ind w:firstLine="540"/>
        <w:jc w:val="both"/>
      </w:pPr>
      <w:r>
        <w:t xml:space="preserve">16. При поступлении Заявки способом, указанным в </w:t>
      </w:r>
      <w:hyperlink w:anchor="P81" w:history="1">
        <w:r>
          <w:rPr>
            <w:color w:val="0000FF"/>
          </w:rPr>
          <w:t>подпункте "а" пункта 7</w:t>
        </w:r>
      </w:hyperlink>
      <w:r>
        <w:t xml:space="preserve"> Регламента, и (или) в случае, предусмотренном </w:t>
      </w:r>
      <w:hyperlink w:anchor="P101" w:history="1">
        <w:r>
          <w:rPr>
            <w:color w:val="0000FF"/>
          </w:rPr>
          <w:t>пунктом 14</w:t>
        </w:r>
      </w:hyperlink>
      <w:r>
        <w:t xml:space="preserve"> Регламента, и отсутствия оснований для отказа в сопровождении инвестиционного проекта, указанных в </w:t>
      </w:r>
      <w:hyperlink w:anchor="P90" w:history="1">
        <w:r>
          <w:rPr>
            <w:color w:val="0000FF"/>
          </w:rPr>
          <w:t>пункте 10</w:t>
        </w:r>
      </w:hyperlink>
      <w:r>
        <w:t xml:space="preserve"> Регламента, Депэкономики Югры в срок не более 10 рабочих дней с даты поступления ему Заявки:</w:t>
      </w:r>
    </w:p>
    <w:p w:rsidR="00D40A9F" w:rsidRDefault="00D40A9F">
      <w:pPr>
        <w:pStyle w:val="ConsPlusNormal"/>
        <w:spacing w:before="220"/>
        <w:ind w:firstLine="540"/>
        <w:jc w:val="both"/>
      </w:pPr>
      <w:r>
        <w:t xml:space="preserve">а) определяет куратора инвестиционного проекта исходя из отраслевой принадлежности вида деятельности, указанного в Заявке, в соответствии с Общероссийским </w:t>
      </w:r>
      <w:hyperlink r:id="rId32" w:history="1">
        <w:r>
          <w:rPr>
            <w:color w:val="0000FF"/>
          </w:rPr>
          <w:t>классификатором</w:t>
        </w:r>
      </w:hyperlink>
      <w:r>
        <w:t xml:space="preserve"> продукции по видам экономической деятельности, утвержденным приказом Федерального агентства по техническому регулированию и метрологии от 31 января 2014 года N 14-ст "О принятии и введении в действие Общероссийского классификатора видов экономической деятельности (ОКВЭД2) ОК 029-2014 (КДЕС Ред. 2) и Общероссийского классификатора продукции по видам экономической деятельности (ОКПД2) ОК 034-2014 (КПЕС 2008)", и (или) планируемого места реализации инвестиционного проекта, и (или) соответствия инвестора условиям отнесения к субъектам малого и среднего предпринимательства;</w:t>
      </w:r>
    </w:p>
    <w:p w:rsidR="00D40A9F" w:rsidRDefault="00D40A9F">
      <w:pPr>
        <w:pStyle w:val="ConsPlusNormal"/>
        <w:spacing w:before="220"/>
        <w:ind w:firstLine="540"/>
        <w:jc w:val="both"/>
      </w:pPr>
      <w:r>
        <w:t>б) направляет инвестору на электронный адрес уведомление об определении куратора инвестиционного проекта (далее - уведомление), а также сведения, необходимые для обеспечения доступа инвестора к информационной системе;</w:t>
      </w:r>
    </w:p>
    <w:p w:rsidR="00D40A9F" w:rsidRDefault="00D40A9F">
      <w:pPr>
        <w:pStyle w:val="ConsPlusNormal"/>
        <w:spacing w:before="220"/>
        <w:ind w:firstLine="540"/>
        <w:jc w:val="both"/>
      </w:pPr>
      <w:r>
        <w:t>в) направляет посредством электронной почты куратору инвестиционного проекта копии Заявки и уведомления.</w:t>
      </w:r>
    </w:p>
    <w:p w:rsidR="00D40A9F" w:rsidRDefault="00D40A9F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15.11.2019 N 431-п)</w:t>
      </w:r>
    </w:p>
    <w:p w:rsidR="00D40A9F" w:rsidRDefault="00D40A9F">
      <w:pPr>
        <w:pStyle w:val="ConsPlusNormal"/>
        <w:spacing w:before="220"/>
        <w:ind w:firstLine="540"/>
        <w:jc w:val="both"/>
      </w:pPr>
      <w:bookmarkStart w:id="12" w:name="P111"/>
      <w:bookmarkEnd w:id="12"/>
      <w:r>
        <w:t>17. Куратор инвестиционного проекта совместно с инвестором, органом местного самоуправления муниципального образования автономного округа, на территории которого планируется реализация инвестиционного проекта, в срок не более 30 рабочих дней с даты поступления уведомления формирует посредством информационной системы план мероприятий по сопровождению инвестиционного проекта, с определением ответственных за реализацию мероприятий указанного плана.</w:t>
      </w:r>
    </w:p>
    <w:p w:rsidR="00D40A9F" w:rsidRDefault="00D40A9F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15.11.2019 N 431-п)</w:t>
      </w:r>
    </w:p>
    <w:p w:rsidR="00D40A9F" w:rsidRDefault="00D40A9F">
      <w:pPr>
        <w:pStyle w:val="ConsPlusNormal"/>
        <w:spacing w:before="220"/>
        <w:ind w:firstLine="540"/>
        <w:jc w:val="both"/>
      </w:pPr>
      <w:r>
        <w:t xml:space="preserve">18. Куратор инвестиционного проекта в срок не более 10 рабочих дней с даты поступления уведомления направляет инвестору посредством электронной почты и (или) на бумажном </w:t>
      </w:r>
      <w:r>
        <w:lastRenderedPageBreak/>
        <w:t>носителе подписанное со своей стороны соглашение о сопровождении инвестиционного проекта по форме, утвержденной Депэкономики Югры (далее - соглашение).</w:t>
      </w:r>
    </w:p>
    <w:p w:rsidR="00D40A9F" w:rsidRDefault="00D40A9F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15.11.2019 N 431-п)</w:t>
      </w:r>
    </w:p>
    <w:p w:rsidR="00D40A9F" w:rsidRDefault="00D40A9F">
      <w:pPr>
        <w:pStyle w:val="ConsPlusNormal"/>
        <w:spacing w:before="220"/>
        <w:ind w:firstLine="540"/>
        <w:jc w:val="both"/>
      </w:pPr>
      <w:r>
        <w:t>19. Инвестор в срок не более 30 рабочих дней с даты направления соглашения представляет куратору инвестиционного проекта подписанное со своей стороны соглашение посредством электронной почты и (или) на бумажном носителе.</w:t>
      </w:r>
    </w:p>
    <w:p w:rsidR="00D40A9F" w:rsidRDefault="00D40A9F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15.11.2019 N 431-п)</w:t>
      </w:r>
    </w:p>
    <w:p w:rsidR="00D40A9F" w:rsidRDefault="00D40A9F">
      <w:pPr>
        <w:pStyle w:val="ConsPlusNormal"/>
        <w:spacing w:before="220"/>
        <w:ind w:firstLine="540"/>
        <w:jc w:val="both"/>
      </w:pPr>
      <w:r>
        <w:t>В случае непредставления инвестором в указанный срок подписанного соглашения он считается отказавшимся от заключения соглашения.</w:t>
      </w:r>
    </w:p>
    <w:p w:rsidR="00D40A9F" w:rsidRDefault="00D40A9F">
      <w:pPr>
        <w:pStyle w:val="ConsPlusNormal"/>
        <w:spacing w:before="220"/>
        <w:ind w:firstLine="540"/>
        <w:jc w:val="both"/>
      </w:pPr>
      <w:r>
        <w:t>20. На основании заключенного соглашения куратор инвестиционного проекта оказывает информационно-консультационное и организационное сопровождение инвестиционного проекта путем:</w:t>
      </w:r>
    </w:p>
    <w:p w:rsidR="00D40A9F" w:rsidRDefault="00D40A9F">
      <w:pPr>
        <w:pStyle w:val="ConsPlusNormal"/>
        <w:spacing w:before="220"/>
        <w:ind w:firstLine="540"/>
        <w:jc w:val="both"/>
      </w:pPr>
      <w:r>
        <w:t>а) обеспечения инвестора информацией о возможностях размещения инвестиционного проекта (инвестиционных площадках, существующих предприятиях, готовых рассматривать предложения о сотрудничестве, и т.д.), информацией о социально-экономическом положении, кадровом потенциале автономного округа и муниципального образования автономного округа, транспортных схемах, природных ресурсах и т.д.;</w:t>
      </w:r>
    </w:p>
    <w:p w:rsidR="00D40A9F" w:rsidRDefault="00D40A9F">
      <w:pPr>
        <w:pStyle w:val="ConsPlusNormal"/>
        <w:spacing w:before="220"/>
        <w:ind w:firstLine="540"/>
        <w:jc w:val="both"/>
      </w:pPr>
      <w:r>
        <w:t>б) обеспечения посещения инвестором инвестиционных площадок, помощи в организации и проведении переговоров (с ресурсоснабжающими организациями, потенциальными партнерами и т.д.);</w:t>
      </w:r>
    </w:p>
    <w:p w:rsidR="00D40A9F" w:rsidRDefault="00D40A9F">
      <w:pPr>
        <w:pStyle w:val="ConsPlusNormal"/>
        <w:spacing w:before="220"/>
        <w:ind w:firstLine="540"/>
        <w:jc w:val="both"/>
      </w:pPr>
      <w:r>
        <w:t>в) предоставления исчерпывающей информации о возможных инструментах поддержки инвестиционной деятельности;</w:t>
      </w:r>
    </w:p>
    <w:p w:rsidR="00D40A9F" w:rsidRDefault="00D40A9F">
      <w:pPr>
        <w:pStyle w:val="ConsPlusNormal"/>
        <w:spacing w:before="220"/>
        <w:ind w:firstLine="540"/>
        <w:jc w:val="both"/>
      </w:pPr>
      <w:r>
        <w:t>г) консультирования инвестора по вопросам, связанным с реализацией инвестиционного проекта, о потенциальных возможностях, которые инвестор может использовать при реализации инвестиционного проекта (кооперация с существующими предприятиями, функционирующими в автономном округе и т.д.);</w:t>
      </w:r>
    </w:p>
    <w:p w:rsidR="00D40A9F" w:rsidRDefault="00D40A9F">
      <w:pPr>
        <w:pStyle w:val="ConsPlusNormal"/>
        <w:spacing w:before="220"/>
        <w:ind w:firstLine="540"/>
        <w:jc w:val="both"/>
      </w:pPr>
      <w:r>
        <w:t>д) содействия в:</w:t>
      </w:r>
    </w:p>
    <w:p w:rsidR="00D40A9F" w:rsidRDefault="00D40A9F">
      <w:pPr>
        <w:pStyle w:val="ConsPlusNormal"/>
        <w:spacing w:before="220"/>
        <w:ind w:firstLine="540"/>
        <w:jc w:val="both"/>
      </w:pPr>
      <w:r>
        <w:t>размещении инвестиционного проекта на инвестиционной площадке;</w:t>
      </w:r>
    </w:p>
    <w:p w:rsidR="00D40A9F" w:rsidRDefault="00D40A9F">
      <w:pPr>
        <w:pStyle w:val="ConsPlusNormal"/>
        <w:spacing w:before="220"/>
        <w:ind w:firstLine="540"/>
        <w:jc w:val="both"/>
      </w:pPr>
      <w:r>
        <w:t>оформлении прав на инвестиционную площадку;</w:t>
      </w:r>
    </w:p>
    <w:p w:rsidR="00D40A9F" w:rsidRDefault="00D40A9F">
      <w:pPr>
        <w:pStyle w:val="ConsPlusNormal"/>
        <w:spacing w:before="220"/>
        <w:ind w:firstLine="540"/>
        <w:jc w:val="both"/>
      </w:pPr>
      <w:r>
        <w:t>согласовании проектной документации на строительство, получении разрешения на строительство объекта и сдаче его в эксплуатацию;</w:t>
      </w:r>
    </w:p>
    <w:p w:rsidR="00D40A9F" w:rsidRDefault="00D40A9F">
      <w:pPr>
        <w:pStyle w:val="ConsPlusNormal"/>
        <w:spacing w:before="220"/>
        <w:ind w:firstLine="540"/>
        <w:jc w:val="both"/>
      </w:pPr>
      <w:r>
        <w:t>оформлении необходимой для реализации инвестиционного проекта прочей разрешительной документации, в том числе в территориальных органах федеральных органов исполнительной власти, сетевых и ресурсоснабжающих организациях автономного округа.</w:t>
      </w:r>
    </w:p>
    <w:p w:rsidR="00D40A9F" w:rsidRDefault="00D40A9F">
      <w:pPr>
        <w:pStyle w:val="ConsPlusNormal"/>
        <w:spacing w:before="220"/>
        <w:ind w:firstLine="540"/>
        <w:jc w:val="both"/>
      </w:pPr>
      <w:r>
        <w:t>21. Основаниями для расторжения соглашения являются:</w:t>
      </w:r>
    </w:p>
    <w:p w:rsidR="00D40A9F" w:rsidRDefault="00D40A9F">
      <w:pPr>
        <w:pStyle w:val="ConsPlusNormal"/>
        <w:spacing w:before="220"/>
        <w:ind w:firstLine="540"/>
        <w:jc w:val="both"/>
      </w:pPr>
      <w:bookmarkStart w:id="13" w:name="P129"/>
      <w:bookmarkEnd w:id="13"/>
      <w:r>
        <w:t>а) исполнение в полном объеме обязательств, предусмотренных соглашением;</w:t>
      </w:r>
    </w:p>
    <w:p w:rsidR="00D40A9F" w:rsidRDefault="00D40A9F">
      <w:pPr>
        <w:pStyle w:val="ConsPlusNormal"/>
        <w:spacing w:before="220"/>
        <w:ind w:firstLine="540"/>
        <w:jc w:val="both"/>
      </w:pPr>
      <w:r>
        <w:t>б) неисполнение инвестором существенных условий соглашения;</w:t>
      </w:r>
    </w:p>
    <w:p w:rsidR="00D40A9F" w:rsidRDefault="00D40A9F">
      <w:pPr>
        <w:pStyle w:val="ConsPlusNormal"/>
        <w:spacing w:before="220"/>
        <w:ind w:firstLine="540"/>
        <w:jc w:val="both"/>
      </w:pPr>
      <w:bookmarkStart w:id="14" w:name="P131"/>
      <w:bookmarkEnd w:id="14"/>
      <w:r>
        <w:t>в) отсутствие у инвестора имущественных прав на созданные в результате реализации инвестиционного проекта объекты капитального строительства, за исключением случаев, предусмотренных федеральным законодательством о концессионных соглашениях, соглашениях о государственно-частном партнерстве;</w:t>
      </w:r>
    </w:p>
    <w:p w:rsidR="00D40A9F" w:rsidRDefault="00D40A9F">
      <w:pPr>
        <w:pStyle w:val="ConsPlusNormal"/>
        <w:spacing w:before="220"/>
        <w:ind w:firstLine="540"/>
        <w:jc w:val="both"/>
      </w:pPr>
      <w:r>
        <w:lastRenderedPageBreak/>
        <w:t>г) письменное обращение инвестора о расторжении соглашения;</w:t>
      </w:r>
    </w:p>
    <w:p w:rsidR="00D40A9F" w:rsidRDefault="00D40A9F">
      <w:pPr>
        <w:pStyle w:val="ConsPlusNormal"/>
        <w:spacing w:before="220"/>
        <w:ind w:firstLine="540"/>
        <w:jc w:val="both"/>
      </w:pPr>
      <w:bookmarkStart w:id="15" w:name="P133"/>
      <w:bookmarkEnd w:id="15"/>
      <w:r>
        <w:t>д) наличие у инвестора на первое января и (или) на первое июля текущего года задолженности по налогам;</w:t>
      </w:r>
    </w:p>
    <w:p w:rsidR="00D40A9F" w:rsidRDefault="00D40A9F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29.06.2018 N 203-п)</w:t>
      </w:r>
    </w:p>
    <w:p w:rsidR="00D40A9F" w:rsidRDefault="00D40A9F">
      <w:pPr>
        <w:pStyle w:val="ConsPlusNormal"/>
        <w:spacing w:before="220"/>
        <w:ind w:firstLine="540"/>
        <w:jc w:val="both"/>
      </w:pPr>
      <w:bookmarkStart w:id="16" w:name="P135"/>
      <w:bookmarkEnd w:id="16"/>
      <w:r>
        <w:t>е) инвестор на первое января и (или) на первое июля текущего года находится в процессе реорганизации, ликвидации, банкротства, а инвестор - индивидуальный предприниматель прекратил деятельность в качестве индивидуального предпринимателя.</w:t>
      </w:r>
    </w:p>
    <w:p w:rsidR="00D40A9F" w:rsidRDefault="00D40A9F">
      <w:pPr>
        <w:pStyle w:val="ConsPlusNormal"/>
        <w:spacing w:before="220"/>
        <w:ind w:firstLine="540"/>
        <w:jc w:val="both"/>
      </w:pPr>
      <w:r>
        <w:t>21.1. Соглашение, срок действия по которому истек и ни одной из сторон не предпринято действий по его пролонгации, считается расторгнутым.</w:t>
      </w:r>
    </w:p>
    <w:p w:rsidR="00D40A9F" w:rsidRDefault="00D40A9F">
      <w:pPr>
        <w:pStyle w:val="ConsPlusNormal"/>
        <w:jc w:val="both"/>
      </w:pPr>
      <w:r>
        <w:t xml:space="preserve">(п. 21.1 введен </w:t>
      </w:r>
      <w:hyperlink r:id="rId38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15.11.2019 N 431-п)</w:t>
      </w:r>
    </w:p>
    <w:p w:rsidR="00D40A9F" w:rsidRDefault="00D40A9F">
      <w:pPr>
        <w:pStyle w:val="ConsPlusNormal"/>
        <w:spacing w:before="220"/>
        <w:ind w:firstLine="540"/>
        <w:jc w:val="both"/>
      </w:pPr>
      <w:r>
        <w:t xml:space="preserve">22. В случае выявления оснований для расторжения соглашения, указанных в </w:t>
      </w:r>
      <w:hyperlink w:anchor="P129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131" w:history="1">
        <w:r>
          <w:rPr>
            <w:color w:val="0000FF"/>
          </w:rPr>
          <w:t>"в" пункта 21</w:t>
        </w:r>
      </w:hyperlink>
      <w:r>
        <w:t xml:space="preserve"> Регламента, куратор инвестиционного проекта в срок не более 10 рабочих дней с даты их выявления представляет Депэкономики Югры, инвестору и уполномоченной организации посредством электронной почты предложение о расторжении соглашения по форме, утвержденной Депэкономики Югры.</w:t>
      </w:r>
    </w:p>
    <w:p w:rsidR="00D40A9F" w:rsidRDefault="00D40A9F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15.11.2019 N 431-п)</w:t>
      </w:r>
    </w:p>
    <w:p w:rsidR="00D40A9F" w:rsidRDefault="00D40A9F">
      <w:pPr>
        <w:pStyle w:val="ConsPlusNormal"/>
        <w:spacing w:before="220"/>
        <w:ind w:firstLine="540"/>
        <w:jc w:val="both"/>
      </w:pPr>
      <w:r>
        <w:t xml:space="preserve">23. Решение о расторжении соглашения по основаниям, указанным в </w:t>
      </w:r>
      <w:hyperlink w:anchor="P129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131" w:history="1">
        <w:r>
          <w:rPr>
            <w:color w:val="0000FF"/>
          </w:rPr>
          <w:t>"в" пункта 21</w:t>
        </w:r>
      </w:hyperlink>
      <w:r>
        <w:t xml:space="preserve"> Регламента, принимает рабочая группа Совета при Правительстве автономного округа по вопросам развития инвестиционной деятельности в Ханты-Мансийском автономном округе - Югре.</w:t>
      </w:r>
    </w:p>
    <w:p w:rsidR="00D40A9F" w:rsidRDefault="00D40A9F">
      <w:pPr>
        <w:pStyle w:val="ConsPlusNormal"/>
        <w:spacing w:before="220"/>
        <w:ind w:firstLine="540"/>
        <w:jc w:val="both"/>
      </w:pPr>
      <w:r>
        <w:t xml:space="preserve">24. В случае выявления оснований для расторжения соглашения, указанных в </w:t>
      </w:r>
      <w:hyperlink w:anchor="P133" w:history="1">
        <w:r>
          <w:rPr>
            <w:color w:val="0000FF"/>
          </w:rPr>
          <w:t>подпунктах "д"</w:t>
        </w:r>
      </w:hyperlink>
      <w:r>
        <w:t xml:space="preserve"> - </w:t>
      </w:r>
      <w:hyperlink w:anchor="P135" w:history="1">
        <w:r>
          <w:rPr>
            <w:color w:val="0000FF"/>
          </w:rPr>
          <w:t>"е" пункта 21</w:t>
        </w:r>
      </w:hyperlink>
      <w:r>
        <w:t xml:space="preserve"> Регламента, Депэкономики Югры в срок не более 10 рабочих дней с даты их выявления представляет инвестору, куратору инвестиционного проекта, уполномоченной организации посредством электронной почты уведомление о наличии оснований для расторжения соглашения (далее - уведомление).</w:t>
      </w:r>
    </w:p>
    <w:p w:rsidR="00D40A9F" w:rsidRDefault="00D40A9F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15.11.2019 N 431-п)</w:t>
      </w:r>
    </w:p>
    <w:p w:rsidR="00D40A9F" w:rsidRDefault="00D40A9F">
      <w:pPr>
        <w:pStyle w:val="ConsPlusNormal"/>
        <w:spacing w:before="220"/>
        <w:ind w:firstLine="540"/>
        <w:jc w:val="both"/>
      </w:pPr>
      <w:r>
        <w:t>В случае непредставления в течение 10 рабочих дней с даты направления уведомления инвестором справки уполномоченного органа об отсутствии на дату не ранее соответственно первого января, первого июля текущего года задолженности по налогам соглашение подлежит расторжению.</w:t>
      </w:r>
    </w:p>
    <w:p w:rsidR="00D40A9F" w:rsidRDefault="00D40A9F">
      <w:pPr>
        <w:pStyle w:val="ConsPlusNormal"/>
        <w:jc w:val="both"/>
      </w:pPr>
      <w:r>
        <w:t xml:space="preserve">(п. 24 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29.06.2018 N 203-п)</w:t>
      </w:r>
    </w:p>
    <w:p w:rsidR="00D40A9F" w:rsidRDefault="00D40A9F">
      <w:pPr>
        <w:pStyle w:val="ConsPlusNormal"/>
        <w:jc w:val="both"/>
      </w:pPr>
    </w:p>
    <w:p w:rsidR="00D40A9F" w:rsidRDefault="00D40A9F">
      <w:pPr>
        <w:pStyle w:val="ConsPlusTitle"/>
        <w:jc w:val="center"/>
        <w:outlineLvl w:val="1"/>
      </w:pPr>
      <w:r>
        <w:t>Раздел IV. ЗАКЛЮЧИТЕЛЬНЫЕ ПОЛОЖЕНИЯ</w:t>
      </w:r>
    </w:p>
    <w:p w:rsidR="00D40A9F" w:rsidRDefault="00D40A9F">
      <w:pPr>
        <w:pStyle w:val="ConsPlusNormal"/>
        <w:jc w:val="both"/>
      </w:pPr>
    </w:p>
    <w:p w:rsidR="00D40A9F" w:rsidRDefault="00D40A9F">
      <w:pPr>
        <w:pStyle w:val="ConsPlusNormal"/>
        <w:ind w:firstLine="540"/>
        <w:jc w:val="both"/>
      </w:pPr>
      <w:r>
        <w:t>25. Предоставление инвесторам поддержки за счет средств бюджета осуществляется в порядке, установленном федеральным законодательством и законодательством автономного округа, правовыми актами органов местного самоуправления муниципальных образований автономного округа.</w:t>
      </w:r>
    </w:p>
    <w:p w:rsidR="00D40A9F" w:rsidRDefault="00D40A9F">
      <w:pPr>
        <w:pStyle w:val="ConsPlusNormal"/>
        <w:spacing w:before="220"/>
        <w:ind w:firstLine="540"/>
        <w:jc w:val="both"/>
      </w:pPr>
      <w:r>
        <w:t>26. К сопровождению инвестиционного проекта могут быть привлечены хозяйствующие субъекты, осуществляющие финансово-технический аудит и надзор, предоставляющие экспертные, консультационные, инжиниринговые услуги, а также специализированные центры и агентства, сторонние организации для участия в проведении презентационных мероприятий.</w:t>
      </w:r>
    </w:p>
    <w:p w:rsidR="00D40A9F" w:rsidRDefault="00D40A9F">
      <w:pPr>
        <w:pStyle w:val="ConsPlusNormal"/>
        <w:spacing w:before="220"/>
        <w:ind w:firstLine="540"/>
        <w:jc w:val="both"/>
      </w:pPr>
      <w:r>
        <w:t>Привлечение указанных хозяйствующих субъектов осуществляется в соответствии с федеральным законодательством и законодательством автономного округа.</w:t>
      </w:r>
    </w:p>
    <w:p w:rsidR="00D40A9F" w:rsidRDefault="00D40A9F">
      <w:pPr>
        <w:pStyle w:val="ConsPlusNormal"/>
        <w:spacing w:before="220"/>
        <w:ind w:firstLine="540"/>
        <w:jc w:val="both"/>
      </w:pPr>
      <w:r>
        <w:t xml:space="preserve">27. Куратор инвестиционного проекта, органы местного самоуправления муниципального образования автономного округа, на территории которого планируется реализация (реализуется) инвестиционного проекта, в целях осуществления уполномоченной организацией контроля его </w:t>
      </w:r>
      <w:r>
        <w:lastRenderedPageBreak/>
        <w:t xml:space="preserve">сопровождения ежеквартально в срок не позднее 25-го числа месяца, следующего за отчетным, направляют в уполномоченную организацию отчет об исполнении плана мероприятий по сопровождению проекта, указанного в </w:t>
      </w:r>
      <w:hyperlink w:anchor="P111" w:history="1">
        <w:r>
          <w:rPr>
            <w:color w:val="0000FF"/>
          </w:rPr>
          <w:t>пункте 17</w:t>
        </w:r>
      </w:hyperlink>
      <w:r>
        <w:t xml:space="preserve"> Регламента, по форме, утвержденной уполномоченной организацией.</w:t>
      </w:r>
    </w:p>
    <w:p w:rsidR="00D40A9F" w:rsidRDefault="00D40A9F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15.11.2019 N 431-п)</w:t>
      </w:r>
    </w:p>
    <w:p w:rsidR="00D40A9F" w:rsidRDefault="00D40A9F">
      <w:pPr>
        <w:pStyle w:val="ConsPlusNormal"/>
        <w:spacing w:before="220"/>
        <w:ind w:firstLine="540"/>
        <w:jc w:val="both"/>
      </w:pPr>
      <w:r>
        <w:t>28. Уполномоченная организация начиная с 1 января 2018 года ежегодно представляет в Депэкономики Югры:</w:t>
      </w:r>
    </w:p>
    <w:p w:rsidR="00D40A9F" w:rsidRDefault="00D40A9F">
      <w:pPr>
        <w:pStyle w:val="ConsPlusNormal"/>
        <w:spacing w:before="220"/>
        <w:ind w:firstLine="540"/>
        <w:jc w:val="both"/>
      </w:pPr>
      <w:r>
        <w:t>сводный отчет об эффективности исполнения Регламента по итогам 6 месяцев - в срок до 15 августа текущего года;</w:t>
      </w:r>
    </w:p>
    <w:p w:rsidR="00D40A9F" w:rsidRDefault="00D40A9F">
      <w:pPr>
        <w:pStyle w:val="ConsPlusNormal"/>
        <w:spacing w:before="220"/>
        <w:ind w:firstLine="540"/>
        <w:jc w:val="both"/>
      </w:pPr>
      <w:r>
        <w:t>сводный отчет об эффективности исполнения Регламента по итогам 12 месяцев - в срок до 1 марта года, следующего за отчетным.</w:t>
      </w:r>
    </w:p>
    <w:p w:rsidR="00D40A9F" w:rsidRDefault="00D40A9F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15.11.2019 N 431-п)</w:t>
      </w:r>
    </w:p>
    <w:p w:rsidR="00D40A9F" w:rsidRDefault="00D40A9F">
      <w:pPr>
        <w:pStyle w:val="ConsPlusNormal"/>
        <w:spacing w:before="220"/>
        <w:ind w:firstLine="540"/>
        <w:jc w:val="both"/>
      </w:pPr>
      <w:r>
        <w:t>29. Сводный отчет о сопровождении инвестиционных проектов Депэкономики Югры размещает в сети Интернет на своем официальном сайте и на портале.</w:t>
      </w:r>
    </w:p>
    <w:p w:rsidR="00D40A9F" w:rsidRDefault="00D40A9F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15.11.2019 N 431-п)</w:t>
      </w:r>
    </w:p>
    <w:p w:rsidR="00D40A9F" w:rsidRDefault="00D40A9F">
      <w:pPr>
        <w:pStyle w:val="ConsPlusNormal"/>
      </w:pPr>
    </w:p>
    <w:p w:rsidR="00D40A9F" w:rsidRDefault="00D40A9F">
      <w:pPr>
        <w:pStyle w:val="ConsPlusNormal"/>
      </w:pPr>
    </w:p>
    <w:p w:rsidR="00D40A9F" w:rsidRDefault="00D40A9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438B1" w:rsidRDefault="00F438B1">
      <w:bookmarkStart w:id="17" w:name="_GoBack"/>
      <w:bookmarkEnd w:id="17"/>
    </w:p>
    <w:sectPr w:rsidR="00F438B1" w:rsidSect="000C71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A9F"/>
    <w:rsid w:val="00000E5B"/>
    <w:rsid w:val="00006E9F"/>
    <w:rsid w:val="0002274A"/>
    <w:rsid w:val="00030E2B"/>
    <w:rsid w:val="0003160A"/>
    <w:rsid w:val="00035B26"/>
    <w:rsid w:val="000454B9"/>
    <w:rsid w:val="00047777"/>
    <w:rsid w:val="000645ED"/>
    <w:rsid w:val="000651F8"/>
    <w:rsid w:val="00066ACC"/>
    <w:rsid w:val="00070A35"/>
    <w:rsid w:val="000711F9"/>
    <w:rsid w:val="000730BA"/>
    <w:rsid w:val="00076F0E"/>
    <w:rsid w:val="000770F4"/>
    <w:rsid w:val="00077608"/>
    <w:rsid w:val="000841D5"/>
    <w:rsid w:val="0009191F"/>
    <w:rsid w:val="000A28CE"/>
    <w:rsid w:val="000A5C5F"/>
    <w:rsid w:val="000F23D3"/>
    <w:rsid w:val="0010263B"/>
    <w:rsid w:val="0011502B"/>
    <w:rsid w:val="00115AFA"/>
    <w:rsid w:val="00123A37"/>
    <w:rsid w:val="0013183C"/>
    <w:rsid w:val="00136F1F"/>
    <w:rsid w:val="00143DE4"/>
    <w:rsid w:val="00146758"/>
    <w:rsid w:val="00147E78"/>
    <w:rsid w:val="001564D9"/>
    <w:rsid w:val="00160210"/>
    <w:rsid w:val="00165787"/>
    <w:rsid w:val="001713D7"/>
    <w:rsid w:val="00172007"/>
    <w:rsid w:val="00176EED"/>
    <w:rsid w:val="00182710"/>
    <w:rsid w:val="00182938"/>
    <w:rsid w:val="00192939"/>
    <w:rsid w:val="0019753B"/>
    <w:rsid w:val="001977EF"/>
    <w:rsid w:val="001B1D0E"/>
    <w:rsid w:val="001B3026"/>
    <w:rsid w:val="001C372B"/>
    <w:rsid w:val="001D1A33"/>
    <w:rsid w:val="001D5040"/>
    <w:rsid w:val="001E14E1"/>
    <w:rsid w:val="001E2922"/>
    <w:rsid w:val="001E42E4"/>
    <w:rsid w:val="001E54D5"/>
    <w:rsid w:val="001E683B"/>
    <w:rsid w:val="00200EEE"/>
    <w:rsid w:val="00202D85"/>
    <w:rsid w:val="002153A8"/>
    <w:rsid w:val="00220569"/>
    <w:rsid w:val="00224FF0"/>
    <w:rsid w:val="00252402"/>
    <w:rsid w:val="0025255B"/>
    <w:rsid w:val="00253BC3"/>
    <w:rsid w:val="00271B5B"/>
    <w:rsid w:val="002811E5"/>
    <w:rsid w:val="0028324E"/>
    <w:rsid w:val="00292D0B"/>
    <w:rsid w:val="00293990"/>
    <w:rsid w:val="002960F0"/>
    <w:rsid w:val="002A429A"/>
    <w:rsid w:val="002B272D"/>
    <w:rsid w:val="002D0D24"/>
    <w:rsid w:val="002D2961"/>
    <w:rsid w:val="002E1710"/>
    <w:rsid w:val="002E3314"/>
    <w:rsid w:val="002F0EFB"/>
    <w:rsid w:val="002F5DCD"/>
    <w:rsid w:val="002F6F1D"/>
    <w:rsid w:val="003006C4"/>
    <w:rsid w:val="00302463"/>
    <w:rsid w:val="0031306B"/>
    <w:rsid w:val="0031370B"/>
    <w:rsid w:val="00314048"/>
    <w:rsid w:val="00315B43"/>
    <w:rsid w:val="0031717A"/>
    <w:rsid w:val="00326C0F"/>
    <w:rsid w:val="00330BC5"/>
    <w:rsid w:val="003418E0"/>
    <w:rsid w:val="00356ADD"/>
    <w:rsid w:val="00360829"/>
    <w:rsid w:val="00385CF7"/>
    <w:rsid w:val="003A3782"/>
    <w:rsid w:val="003B39AB"/>
    <w:rsid w:val="003C0027"/>
    <w:rsid w:val="003D33FC"/>
    <w:rsid w:val="003D46D3"/>
    <w:rsid w:val="003D74C5"/>
    <w:rsid w:val="003E1E58"/>
    <w:rsid w:val="003E4EEF"/>
    <w:rsid w:val="003F135C"/>
    <w:rsid w:val="003F7F57"/>
    <w:rsid w:val="004002F2"/>
    <w:rsid w:val="00401C18"/>
    <w:rsid w:val="004101D0"/>
    <w:rsid w:val="0041088D"/>
    <w:rsid w:val="00412E61"/>
    <w:rsid w:val="00414EE2"/>
    <w:rsid w:val="00426E20"/>
    <w:rsid w:val="00427239"/>
    <w:rsid w:val="0043649A"/>
    <w:rsid w:val="0044307E"/>
    <w:rsid w:val="00444946"/>
    <w:rsid w:val="004449D0"/>
    <w:rsid w:val="00455109"/>
    <w:rsid w:val="00461025"/>
    <w:rsid w:val="0046225A"/>
    <w:rsid w:val="004645E0"/>
    <w:rsid w:val="004734CE"/>
    <w:rsid w:val="004863AC"/>
    <w:rsid w:val="004A1DED"/>
    <w:rsid w:val="004C12AB"/>
    <w:rsid w:val="004C5B6C"/>
    <w:rsid w:val="004C5BFE"/>
    <w:rsid w:val="004E6815"/>
    <w:rsid w:val="004F1A2C"/>
    <w:rsid w:val="004F3F27"/>
    <w:rsid w:val="004F635F"/>
    <w:rsid w:val="00504F7F"/>
    <w:rsid w:val="00507B5F"/>
    <w:rsid w:val="005102D6"/>
    <w:rsid w:val="00516511"/>
    <w:rsid w:val="0052414B"/>
    <w:rsid w:val="00525472"/>
    <w:rsid w:val="00534F3E"/>
    <w:rsid w:val="00584875"/>
    <w:rsid w:val="00595ED1"/>
    <w:rsid w:val="005B0376"/>
    <w:rsid w:val="005C6000"/>
    <w:rsid w:val="005D1254"/>
    <w:rsid w:val="005D217D"/>
    <w:rsid w:val="005D2721"/>
    <w:rsid w:val="005E0876"/>
    <w:rsid w:val="00600458"/>
    <w:rsid w:val="00606010"/>
    <w:rsid w:val="00610154"/>
    <w:rsid w:val="00620349"/>
    <w:rsid w:val="0062446D"/>
    <w:rsid w:val="00625911"/>
    <w:rsid w:val="0062728E"/>
    <w:rsid w:val="006450CD"/>
    <w:rsid w:val="006628E2"/>
    <w:rsid w:val="006706D8"/>
    <w:rsid w:val="00674953"/>
    <w:rsid w:val="00675422"/>
    <w:rsid w:val="00684805"/>
    <w:rsid w:val="00686882"/>
    <w:rsid w:val="006A693C"/>
    <w:rsid w:val="006B110B"/>
    <w:rsid w:val="006B3651"/>
    <w:rsid w:val="006B7AAC"/>
    <w:rsid w:val="006C20D3"/>
    <w:rsid w:val="006C5C29"/>
    <w:rsid w:val="006E488A"/>
    <w:rsid w:val="006E4AAD"/>
    <w:rsid w:val="006F56D9"/>
    <w:rsid w:val="007210AA"/>
    <w:rsid w:val="00721BC4"/>
    <w:rsid w:val="0072575D"/>
    <w:rsid w:val="00736B38"/>
    <w:rsid w:val="00743991"/>
    <w:rsid w:val="00756273"/>
    <w:rsid w:val="00766821"/>
    <w:rsid w:val="007701F1"/>
    <w:rsid w:val="007721B1"/>
    <w:rsid w:val="007742E5"/>
    <w:rsid w:val="00782A0E"/>
    <w:rsid w:val="007A667A"/>
    <w:rsid w:val="007C73BE"/>
    <w:rsid w:val="007D2AB0"/>
    <w:rsid w:val="007E0E00"/>
    <w:rsid w:val="007E1C14"/>
    <w:rsid w:val="007E2573"/>
    <w:rsid w:val="007E42C5"/>
    <w:rsid w:val="007F0346"/>
    <w:rsid w:val="007F711F"/>
    <w:rsid w:val="00800A0B"/>
    <w:rsid w:val="00803D1D"/>
    <w:rsid w:val="008060FC"/>
    <w:rsid w:val="00811BE0"/>
    <w:rsid w:val="00812411"/>
    <w:rsid w:val="00814702"/>
    <w:rsid w:val="00841DFB"/>
    <w:rsid w:val="00844043"/>
    <w:rsid w:val="00867C34"/>
    <w:rsid w:val="00874C17"/>
    <w:rsid w:val="00874D76"/>
    <w:rsid w:val="00875238"/>
    <w:rsid w:val="00875F37"/>
    <w:rsid w:val="0089083E"/>
    <w:rsid w:val="00897D4D"/>
    <w:rsid w:val="008A221A"/>
    <w:rsid w:val="008A505A"/>
    <w:rsid w:val="008B50AE"/>
    <w:rsid w:val="008C09FD"/>
    <w:rsid w:val="008C4E8E"/>
    <w:rsid w:val="008D1C17"/>
    <w:rsid w:val="008D2156"/>
    <w:rsid w:val="008D2746"/>
    <w:rsid w:val="008D5B50"/>
    <w:rsid w:val="008D6A0E"/>
    <w:rsid w:val="008E0F55"/>
    <w:rsid w:val="008E1BFF"/>
    <w:rsid w:val="008E675F"/>
    <w:rsid w:val="009023B6"/>
    <w:rsid w:val="00913A31"/>
    <w:rsid w:val="009303A9"/>
    <w:rsid w:val="00944C94"/>
    <w:rsid w:val="009461F0"/>
    <w:rsid w:val="00946E36"/>
    <w:rsid w:val="009536C9"/>
    <w:rsid w:val="00956F3B"/>
    <w:rsid w:val="009678B5"/>
    <w:rsid w:val="00967D78"/>
    <w:rsid w:val="00971A4C"/>
    <w:rsid w:val="00996BE0"/>
    <w:rsid w:val="009C032B"/>
    <w:rsid w:val="009C2E95"/>
    <w:rsid w:val="009C6D83"/>
    <w:rsid w:val="009D0928"/>
    <w:rsid w:val="009D5005"/>
    <w:rsid w:val="009E02ED"/>
    <w:rsid w:val="009E3228"/>
    <w:rsid w:val="009E3684"/>
    <w:rsid w:val="009E400B"/>
    <w:rsid w:val="00A03AEB"/>
    <w:rsid w:val="00A04BA4"/>
    <w:rsid w:val="00A245D8"/>
    <w:rsid w:val="00A2736D"/>
    <w:rsid w:val="00A33038"/>
    <w:rsid w:val="00A3517B"/>
    <w:rsid w:val="00A37706"/>
    <w:rsid w:val="00A40B01"/>
    <w:rsid w:val="00A4488A"/>
    <w:rsid w:val="00A516E9"/>
    <w:rsid w:val="00A67A0A"/>
    <w:rsid w:val="00A71C84"/>
    <w:rsid w:val="00A72AA2"/>
    <w:rsid w:val="00A7661A"/>
    <w:rsid w:val="00A8277E"/>
    <w:rsid w:val="00A909EA"/>
    <w:rsid w:val="00AA600C"/>
    <w:rsid w:val="00AB0800"/>
    <w:rsid w:val="00AB11F8"/>
    <w:rsid w:val="00AB4AE4"/>
    <w:rsid w:val="00AD5CE6"/>
    <w:rsid w:val="00AE4114"/>
    <w:rsid w:val="00B008F9"/>
    <w:rsid w:val="00B20F9C"/>
    <w:rsid w:val="00B308D8"/>
    <w:rsid w:val="00B322BF"/>
    <w:rsid w:val="00B33D3A"/>
    <w:rsid w:val="00B3500A"/>
    <w:rsid w:val="00B37A80"/>
    <w:rsid w:val="00B40C5D"/>
    <w:rsid w:val="00B42E16"/>
    <w:rsid w:val="00B62087"/>
    <w:rsid w:val="00B62B4C"/>
    <w:rsid w:val="00B64890"/>
    <w:rsid w:val="00B6708B"/>
    <w:rsid w:val="00B71F69"/>
    <w:rsid w:val="00B74DD7"/>
    <w:rsid w:val="00B763BA"/>
    <w:rsid w:val="00B82695"/>
    <w:rsid w:val="00B87AE4"/>
    <w:rsid w:val="00B87D04"/>
    <w:rsid w:val="00BB2C72"/>
    <w:rsid w:val="00BB3779"/>
    <w:rsid w:val="00BB6726"/>
    <w:rsid w:val="00BD733D"/>
    <w:rsid w:val="00BD7CD2"/>
    <w:rsid w:val="00BE707B"/>
    <w:rsid w:val="00BF497A"/>
    <w:rsid w:val="00C04600"/>
    <w:rsid w:val="00C05600"/>
    <w:rsid w:val="00C07184"/>
    <w:rsid w:val="00C07A53"/>
    <w:rsid w:val="00C21942"/>
    <w:rsid w:val="00C2330D"/>
    <w:rsid w:val="00C34EBF"/>
    <w:rsid w:val="00C6289E"/>
    <w:rsid w:val="00C63613"/>
    <w:rsid w:val="00C74964"/>
    <w:rsid w:val="00C76DAD"/>
    <w:rsid w:val="00C86240"/>
    <w:rsid w:val="00C86A14"/>
    <w:rsid w:val="00C90021"/>
    <w:rsid w:val="00CA28AD"/>
    <w:rsid w:val="00CB04DB"/>
    <w:rsid w:val="00CB44D6"/>
    <w:rsid w:val="00CB7ACC"/>
    <w:rsid w:val="00CC4C3A"/>
    <w:rsid w:val="00CD033A"/>
    <w:rsid w:val="00CD686D"/>
    <w:rsid w:val="00CE25E5"/>
    <w:rsid w:val="00CE3E5F"/>
    <w:rsid w:val="00CE7FFD"/>
    <w:rsid w:val="00CF01DE"/>
    <w:rsid w:val="00CF1017"/>
    <w:rsid w:val="00CF5F14"/>
    <w:rsid w:val="00CF644F"/>
    <w:rsid w:val="00CF7845"/>
    <w:rsid w:val="00D00208"/>
    <w:rsid w:val="00D02832"/>
    <w:rsid w:val="00D0752E"/>
    <w:rsid w:val="00D14F24"/>
    <w:rsid w:val="00D15DCE"/>
    <w:rsid w:val="00D16AE7"/>
    <w:rsid w:val="00D17B78"/>
    <w:rsid w:val="00D23694"/>
    <w:rsid w:val="00D328C2"/>
    <w:rsid w:val="00D35FE9"/>
    <w:rsid w:val="00D40A9F"/>
    <w:rsid w:val="00D51BEB"/>
    <w:rsid w:val="00D57502"/>
    <w:rsid w:val="00D95F9D"/>
    <w:rsid w:val="00DA44AB"/>
    <w:rsid w:val="00DA5308"/>
    <w:rsid w:val="00DA5F7D"/>
    <w:rsid w:val="00DB38BE"/>
    <w:rsid w:val="00DB7391"/>
    <w:rsid w:val="00DC0A9C"/>
    <w:rsid w:val="00DD348F"/>
    <w:rsid w:val="00DD62F2"/>
    <w:rsid w:val="00DE70A3"/>
    <w:rsid w:val="00DE785C"/>
    <w:rsid w:val="00DE7979"/>
    <w:rsid w:val="00DF46BE"/>
    <w:rsid w:val="00E109DA"/>
    <w:rsid w:val="00E1186D"/>
    <w:rsid w:val="00E1418F"/>
    <w:rsid w:val="00E374B2"/>
    <w:rsid w:val="00E402D8"/>
    <w:rsid w:val="00E550BD"/>
    <w:rsid w:val="00E56A1D"/>
    <w:rsid w:val="00E57012"/>
    <w:rsid w:val="00E62234"/>
    <w:rsid w:val="00E655DF"/>
    <w:rsid w:val="00E703D9"/>
    <w:rsid w:val="00E873C9"/>
    <w:rsid w:val="00EC03AE"/>
    <w:rsid w:val="00EC6CA9"/>
    <w:rsid w:val="00ED09B4"/>
    <w:rsid w:val="00ED3D20"/>
    <w:rsid w:val="00ED43E7"/>
    <w:rsid w:val="00EF31C6"/>
    <w:rsid w:val="00EF575D"/>
    <w:rsid w:val="00EF6031"/>
    <w:rsid w:val="00F0393A"/>
    <w:rsid w:val="00F042A8"/>
    <w:rsid w:val="00F11135"/>
    <w:rsid w:val="00F358F7"/>
    <w:rsid w:val="00F37E58"/>
    <w:rsid w:val="00F42631"/>
    <w:rsid w:val="00F438B1"/>
    <w:rsid w:val="00F47245"/>
    <w:rsid w:val="00F53429"/>
    <w:rsid w:val="00F57CD4"/>
    <w:rsid w:val="00F722F0"/>
    <w:rsid w:val="00F77CD2"/>
    <w:rsid w:val="00F862FF"/>
    <w:rsid w:val="00F92D50"/>
    <w:rsid w:val="00FA2C06"/>
    <w:rsid w:val="00FA3199"/>
    <w:rsid w:val="00FA459B"/>
    <w:rsid w:val="00FC3D4A"/>
    <w:rsid w:val="00FD17EB"/>
    <w:rsid w:val="00FE25C9"/>
    <w:rsid w:val="00FF0E2F"/>
    <w:rsid w:val="00FF19A5"/>
    <w:rsid w:val="00FF6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104319-3F97-4244-B0CE-2F1742D0E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0A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40A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40A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621BBC404951AA49C89E999D1E9388E887135B1E62598B1DE8D5E7ED1593442C3ADFBE09EAA55EC52C4819653AFC542262EC685556C1172F48640212EqCG" TargetMode="External"/><Relationship Id="rId13" Type="http://schemas.openxmlformats.org/officeDocument/2006/relationships/hyperlink" Target="consultantplus://offline/ref=3621BBC404951AA49C89E999D1E9388E887135B1E5229DBDDA8B5E7ED1593442C3ADFBE09EAA55EC52C481955FAFC542262EC685556C1172F48640212EqCG" TargetMode="External"/><Relationship Id="rId18" Type="http://schemas.openxmlformats.org/officeDocument/2006/relationships/hyperlink" Target="consultantplus://offline/ref=3621BBC404951AA49C89F794C7856F818C736DBEE12093EF80D958298E09321791EDA5B9DDEB46ED56DA8396542Aq5G" TargetMode="External"/><Relationship Id="rId26" Type="http://schemas.openxmlformats.org/officeDocument/2006/relationships/hyperlink" Target="consultantplus://offline/ref=3621BBC404951AA49C89F794C7856F818D7D69B4E22C93EF80D958298E09321791EDA5B9DDEB46ED56DA8396542Aq5G" TargetMode="External"/><Relationship Id="rId39" Type="http://schemas.openxmlformats.org/officeDocument/2006/relationships/hyperlink" Target="consultantplus://offline/ref=3621BBC404951AA49C89E999D1E9388E887135B1E62598B1DE8D5E7ED1593442C3ADFBE09EAA55EC52C481975EAFC542262EC685556C1172F48640212EqC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621BBC404951AA49C89F794C7856F818D7D6BBFE72393EF80D958298E09321791EDA5B9DDEB46ED56DA8396542Aq5G" TargetMode="External"/><Relationship Id="rId34" Type="http://schemas.openxmlformats.org/officeDocument/2006/relationships/hyperlink" Target="consultantplus://offline/ref=3621BBC404951AA49C89E999D1E9388E887135B1E62598B1DE8D5E7ED1593442C3ADFBE09EAA55EC52C481965FAFC542262EC685556C1172F48640212EqCG" TargetMode="External"/><Relationship Id="rId42" Type="http://schemas.openxmlformats.org/officeDocument/2006/relationships/hyperlink" Target="consultantplus://offline/ref=3621BBC404951AA49C89E999D1E9388E887135B1E62598B1DE8D5E7ED1593442C3ADFBE09EAA55EC52C481975FAFC542262EC685556C1172F48640212EqCG" TargetMode="External"/><Relationship Id="rId7" Type="http://schemas.openxmlformats.org/officeDocument/2006/relationships/hyperlink" Target="consultantplus://offline/ref=3621BBC404951AA49C89E999D1E9388E887135B1E5229DBDDA8B5E7ED1593442C3ADFBE09EAA55EC52C481955FAFC542262EC685556C1172F48640212EqCG" TargetMode="External"/><Relationship Id="rId12" Type="http://schemas.openxmlformats.org/officeDocument/2006/relationships/hyperlink" Target="consultantplus://offline/ref=3621BBC404951AA49C89E999D1E9388E887135B1E5239BBFD58F5E7ED1593442C3ADFBE09EAA55EC52C4819754AFC542262EC685556C1172F48640212EqCG" TargetMode="External"/><Relationship Id="rId17" Type="http://schemas.openxmlformats.org/officeDocument/2006/relationships/hyperlink" Target="consultantplus://offline/ref=3621BBC404951AA49C89E999D1E9388E887135B1E5229DBDDA8B5E7ED1593442C3ADFBE09EAA55EC52C4819257AFC542262EC685556C1172F48640212EqCG" TargetMode="External"/><Relationship Id="rId25" Type="http://schemas.openxmlformats.org/officeDocument/2006/relationships/hyperlink" Target="consultantplus://offline/ref=3621BBC404951AA49C89F794C7856F818D7D6BB8ED2693EF80D958298E09321791EDA5B9DDEB46ED56DA8396542Aq5G" TargetMode="External"/><Relationship Id="rId33" Type="http://schemas.openxmlformats.org/officeDocument/2006/relationships/hyperlink" Target="consultantplus://offline/ref=3621BBC404951AA49C89E999D1E9388E887135B1E62598B1DE8D5E7ED1593442C3ADFBE09EAA55EC52C481965EAFC542262EC685556C1172F48640212EqCG" TargetMode="External"/><Relationship Id="rId38" Type="http://schemas.openxmlformats.org/officeDocument/2006/relationships/hyperlink" Target="consultantplus://offline/ref=3621BBC404951AA49C89E999D1E9388E887135B1E62598B1DE8D5E7ED1593442C3ADFBE09EAA55EC52C4819750AFC542262EC685556C1172F48640212EqCG" TargetMode="Externa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621BBC404951AA49C89E999D1E9388E887135B1E62598B1DE8D5E7ED1593442C3ADFBE09EAA55EC52C4819650AFC542262EC685556C1172F48640212EqCG" TargetMode="External"/><Relationship Id="rId20" Type="http://schemas.openxmlformats.org/officeDocument/2006/relationships/hyperlink" Target="consultantplus://offline/ref=3621BBC404951AA49C89E999D1E9388E887135B1E62599BADD845E7ED1593442C3ADFBE08CAA0DE052C19F9652BA93136027qAG" TargetMode="External"/><Relationship Id="rId29" Type="http://schemas.openxmlformats.org/officeDocument/2006/relationships/hyperlink" Target="consultantplus://offline/ref=3621BBC404951AA49C89F794C7856F818D7F6EB4EC2593EF80D958298E09321791EDA5B9DDEB46ED56DA8396542Aq5G" TargetMode="External"/><Relationship Id="rId41" Type="http://schemas.openxmlformats.org/officeDocument/2006/relationships/hyperlink" Target="consultantplus://offline/ref=3621BBC404951AA49C89E999D1E9388E887135B1E5229DBDDA8B5E7ED1593442C3ADFBE09EAA55EC52C481925FAFC542262EC685556C1172F48640212EqC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621BBC404951AA49C89E999D1E9388E887135B1E5239BBFD58F5E7ED1593442C3ADFBE09EAA55EC52C4819653AFC542262EC685556C1172F48640212EqCG" TargetMode="External"/><Relationship Id="rId11" Type="http://schemas.openxmlformats.org/officeDocument/2006/relationships/hyperlink" Target="consultantplus://offline/ref=3621BBC404951AA49C89E999D1E9388E887135B1E5239BBFD58F5E7ED1593442C3ADFBE09EAA55EC52C4819756AFC542262EC685556C1172F48640212EqCG" TargetMode="External"/><Relationship Id="rId24" Type="http://schemas.openxmlformats.org/officeDocument/2006/relationships/hyperlink" Target="consultantplus://offline/ref=3621BBC404951AA49C89E999D1E9388E887135B1E52D99B9DB8B5E7ED1593442C3ADFBE08CAA0DE052C19F9652BA93136027qAG" TargetMode="External"/><Relationship Id="rId32" Type="http://schemas.openxmlformats.org/officeDocument/2006/relationships/hyperlink" Target="consultantplus://offline/ref=3621BBC404951AA49C89F794C7856F818D7D63BDEC2793EF80D958298E09321791EDA5B9DDEB46ED56DA8396542Aq5G" TargetMode="External"/><Relationship Id="rId37" Type="http://schemas.openxmlformats.org/officeDocument/2006/relationships/hyperlink" Target="consultantplus://offline/ref=3621BBC404951AA49C89E999D1E9388E887135B1E5229DBDDA8B5E7ED1593442C3ADFBE09EAA55EC52C481925EAFC542262EC685556C1172F48640212EqCG" TargetMode="External"/><Relationship Id="rId40" Type="http://schemas.openxmlformats.org/officeDocument/2006/relationships/hyperlink" Target="consultantplus://offline/ref=3621BBC404951AA49C89E999D1E9388E887135B1E62598B1DE8D5E7ED1593442C3ADFBE09EAA55EC52C481975EAFC542262EC685556C1172F48640212EqCG" TargetMode="External"/><Relationship Id="rId45" Type="http://schemas.openxmlformats.org/officeDocument/2006/relationships/fontTable" Target="fontTable.xml"/><Relationship Id="rId5" Type="http://schemas.openxmlformats.org/officeDocument/2006/relationships/hyperlink" Target="consultantplus://offline/ref=3621BBC404951AA49C89E999D1E9388E887135B1E5259EBFDC845E7ED1593442C3ADFBE09EAA55EC52C4819653AFC542262EC685556C1172F48640212EqCG" TargetMode="External"/><Relationship Id="rId15" Type="http://schemas.openxmlformats.org/officeDocument/2006/relationships/hyperlink" Target="consultantplus://offline/ref=3621BBC404951AA49C89E999D1E9388E887135B1E6249EBEDE8C5E7ED1593442C3ADFBE09EAA55EC52C4819751AFC542262EC685556C1172F48640212EqCG" TargetMode="External"/><Relationship Id="rId23" Type="http://schemas.openxmlformats.org/officeDocument/2006/relationships/hyperlink" Target="consultantplus://offline/ref=3621BBC404951AA49C89E999D1E9388E887135B1E62490BFDA8B5E7ED1593442C3ADFBE08CAA0DE052C19F9652BA93136027qAG" TargetMode="External"/><Relationship Id="rId28" Type="http://schemas.openxmlformats.org/officeDocument/2006/relationships/hyperlink" Target="consultantplus://offline/ref=3621BBC404951AA49C89E999D1E9388E887135B1E5229DBDDA8B5E7ED1593442C3ADFBE09EAA55EC52C4819253AFC542262EC685556C1172F48640212EqCG" TargetMode="External"/><Relationship Id="rId36" Type="http://schemas.openxmlformats.org/officeDocument/2006/relationships/hyperlink" Target="consultantplus://offline/ref=3621BBC404951AA49C89E999D1E9388E887135B1E62598B1DE8D5E7ED1593442C3ADFBE09EAA55EC52C4819755AFC542262EC685556C1172F48640212EqCG" TargetMode="External"/><Relationship Id="rId10" Type="http://schemas.openxmlformats.org/officeDocument/2006/relationships/hyperlink" Target="consultantplus://offline/ref=3621BBC404951AA49C89E999D1E9388E887135B1E5239BBFD58F5E7ED1593442C3ADFBE09EAA55EC52C4819650AFC542262EC685556C1172F48640212EqCG" TargetMode="External"/><Relationship Id="rId19" Type="http://schemas.openxmlformats.org/officeDocument/2006/relationships/hyperlink" Target="consultantplus://offline/ref=3621BBC404951AA49C89E999D1E9388E887135B1E5229DBDDA8B5E7ED1593442C3ADFBE09EAA55EC52C4819254AFC542262EC685556C1172F48640212EqCG" TargetMode="External"/><Relationship Id="rId31" Type="http://schemas.openxmlformats.org/officeDocument/2006/relationships/hyperlink" Target="consultantplus://offline/ref=3621BBC404951AA49C89E999D1E9388E887135B1E62598B1DE8D5E7ED1593442C3ADFBE09EAA55EC52C4819651AFC542262EC685556C1172F48640212EqCG" TargetMode="External"/><Relationship Id="rId44" Type="http://schemas.openxmlformats.org/officeDocument/2006/relationships/hyperlink" Target="consultantplus://offline/ref=3621BBC404951AA49C89E999D1E9388E887135B1E62598B1DE8D5E7ED1593442C3ADFBE09EAA55EC52C4819457AFC542262EC685556C1172F48640212EqCG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3621BBC404951AA49C89E999D1E9388E887135B1E5259ABBDF8C5E7ED1593442C3ADFBE09EAA55EC52C4819054AFC542262EC685556C1172F48640212EqCG" TargetMode="External"/><Relationship Id="rId14" Type="http://schemas.openxmlformats.org/officeDocument/2006/relationships/hyperlink" Target="consultantplus://offline/ref=3621BBC404951AA49C89E999D1E9388E887135B1E62598B1DE8D5E7ED1593442C3ADFBE09EAA55EC52C4819653AFC542262EC685556C1172F48640212EqCG" TargetMode="External"/><Relationship Id="rId22" Type="http://schemas.openxmlformats.org/officeDocument/2006/relationships/hyperlink" Target="consultantplus://offline/ref=3621BBC404951AA49C89E999D1E9388E887135B1E6259ABAD98A5E7ED1593442C3ADFBE08CAA0DE052C19F9652BA93136027qAG" TargetMode="External"/><Relationship Id="rId27" Type="http://schemas.openxmlformats.org/officeDocument/2006/relationships/hyperlink" Target="consultantplus://offline/ref=3621BBC404951AA49C89E999D1E9388E887135B1E5229DBDDA8B5E7ED1593442C3ADFBE09EAA55EC52C4819252AFC542262EC685556C1172F48640212EqCG" TargetMode="External"/><Relationship Id="rId30" Type="http://schemas.openxmlformats.org/officeDocument/2006/relationships/hyperlink" Target="consultantplus://offline/ref=3621BBC404951AA49C89E999D1E9388E887135B1E5229DBDDA8B5E7ED1593442C3ADFBE09EAA55EC52C4819250AFC542262EC685556C1172F48640212EqCG" TargetMode="External"/><Relationship Id="rId35" Type="http://schemas.openxmlformats.org/officeDocument/2006/relationships/hyperlink" Target="consultantplus://offline/ref=3621BBC404951AA49C89E999D1E9388E887135B1E62598B1DE8D5E7ED1593442C3ADFBE09EAA55EC52C4819754AFC542262EC685556C1172F48640212EqCG" TargetMode="External"/><Relationship Id="rId43" Type="http://schemas.openxmlformats.org/officeDocument/2006/relationships/hyperlink" Target="consultantplus://offline/ref=3621BBC404951AA49C89E999D1E9388E887135B1E62598B1DE8D5E7ED1593442C3ADFBE09EAA55EC52C4819456AFC542262EC685556C1172F48640212Eq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4910</Words>
  <Characters>27988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Нонко Сергей Михайлович</dc:creator>
  <cp:keywords/>
  <dc:description/>
  <cp:lastModifiedBy>Нонко Сергей Михайлович</cp:lastModifiedBy>
  <cp:revision>1</cp:revision>
  <dcterms:created xsi:type="dcterms:W3CDTF">2021-04-05T06:42:00Z</dcterms:created>
  <dcterms:modified xsi:type="dcterms:W3CDTF">2021-04-05T06:43:00Z</dcterms:modified>
</cp:coreProperties>
</file>