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68" w:rsidRDefault="00561668" w:rsidP="00334287">
      <w:pPr>
        <w:pStyle w:val="ConsPlusNormal"/>
        <w:widowControl/>
        <w:ind w:firstLine="709"/>
        <w:jc w:val="both"/>
        <w:rPr>
          <w:rFonts w:ascii="Times New Roman" w:hAnsi="Times New Roman" w:cs="Times New Roman"/>
          <w:sz w:val="28"/>
          <w:szCs w:val="28"/>
        </w:rPr>
      </w:pPr>
    </w:p>
    <w:p w:rsidR="00E1148B" w:rsidRDefault="00E1148B" w:rsidP="00334287">
      <w:pPr>
        <w:pStyle w:val="ConsPlusNormal"/>
        <w:widowControl/>
        <w:ind w:firstLine="709"/>
        <w:jc w:val="both"/>
        <w:rPr>
          <w:rFonts w:ascii="Times New Roman" w:hAnsi="Times New Roman" w:cs="Times New Roman"/>
          <w:sz w:val="28"/>
          <w:szCs w:val="28"/>
        </w:rPr>
      </w:pPr>
    </w:p>
    <w:p w:rsidR="00E1148B" w:rsidRDefault="00F4741D" w:rsidP="00F4741D">
      <w:pPr>
        <w:widowControl w:val="0"/>
        <w:tabs>
          <w:tab w:val="left" w:pos="1106"/>
          <w:tab w:val="left" w:pos="3325"/>
          <w:tab w:val="left" w:pos="4404"/>
        </w:tabs>
        <w:spacing w:line="239" w:lineRule="auto"/>
        <w:ind w:left="1" w:right="5085"/>
        <w:jc w:val="both"/>
        <w:rPr>
          <w:color w:val="000000"/>
          <w:spacing w:val="1"/>
        </w:rPr>
      </w:pPr>
      <w:r w:rsidRPr="00F4741D">
        <w:rPr>
          <w:color w:val="000000"/>
        </w:rPr>
        <w:t>Об</w:t>
      </w:r>
      <w:r w:rsidRPr="00F4741D">
        <w:rPr>
          <w:color w:val="000000"/>
          <w:spacing w:val="50"/>
        </w:rPr>
        <w:t xml:space="preserve"> </w:t>
      </w:r>
      <w:r w:rsidRPr="00F4741D">
        <w:rPr>
          <w:color w:val="000000"/>
          <w:spacing w:val="-2"/>
        </w:rPr>
        <w:t>у</w:t>
      </w:r>
      <w:r w:rsidRPr="00F4741D">
        <w:rPr>
          <w:color w:val="000000"/>
        </w:rPr>
        <w:t>тв</w:t>
      </w:r>
      <w:r w:rsidRPr="00F4741D">
        <w:rPr>
          <w:color w:val="000000"/>
          <w:w w:val="101"/>
        </w:rPr>
        <w:t>е</w:t>
      </w:r>
      <w:r w:rsidRPr="00F4741D">
        <w:rPr>
          <w:color w:val="000000"/>
        </w:rPr>
        <w:t>рж</w:t>
      </w:r>
      <w:r w:rsidRPr="00F4741D">
        <w:rPr>
          <w:color w:val="000000"/>
          <w:spacing w:val="1"/>
        </w:rPr>
        <w:t>д</w:t>
      </w:r>
      <w:r w:rsidRPr="00F4741D">
        <w:rPr>
          <w:color w:val="000000"/>
          <w:spacing w:val="1"/>
          <w:w w:val="101"/>
        </w:rPr>
        <w:t>е</w:t>
      </w:r>
      <w:r w:rsidRPr="00F4741D">
        <w:rPr>
          <w:color w:val="000000"/>
        </w:rPr>
        <w:t>нии</w:t>
      </w:r>
      <w:r w:rsidRPr="00F4741D">
        <w:rPr>
          <w:color w:val="000000"/>
          <w:spacing w:val="48"/>
        </w:rPr>
        <w:t xml:space="preserve"> </w:t>
      </w:r>
      <w:r>
        <w:rPr>
          <w:color w:val="000000"/>
          <w:spacing w:val="1"/>
        </w:rPr>
        <w:t>П</w:t>
      </w:r>
      <w:r w:rsidR="00E1148B">
        <w:rPr>
          <w:color w:val="000000"/>
          <w:spacing w:val="1"/>
        </w:rPr>
        <w:t xml:space="preserve">орядка </w:t>
      </w:r>
    </w:p>
    <w:p w:rsidR="00F4741D" w:rsidRPr="00F4741D" w:rsidRDefault="00E1148B" w:rsidP="00F4741D">
      <w:pPr>
        <w:widowControl w:val="0"/>
        <w:tabs>
          <w:tab w:val="left" w:pos="1106"/>
          <w:tab w:val="left" w:pos="3325"/>
          <w:tab w:val="left" w:pos="4404"/>
        </w:tabs>
        <w:spacing w:line="239" w:lineRule="auto"/>
        <w:ind w:left="1" w:right="5085"/>
        <w:jc w:val="both"/>
        <w:rPr>
          <w:color w:val="000000"/>
        </w:rPr>
      </w:pPr>
      <w:r>
        <w:rPr>
          <w:color w:val="000000"/>
          <w:spacing w:val="1"/>
        </w:rPr>
        <w:t xml:space="preserve">разработки инвестиционного послания Главы Нижневартовского района </w:t>
      </w:r>
    </w:p>
    <w:p w:rsidR="00F4741D" w:rsidRPr="00F4741D" w:rsidRDefault="00F4741D" w:rsidP="00F4741D"/>
    <w:p w:rsidR="00F4741D" w:rsidRPr="00F4741D" w:rsidRDefault="00E1148B" w:rsidP="00E1148B">
      <w:pPr>
        <w:ind w:firstLine="708"/>
        <w:jc w:val="both"/>
      </w:pPr>
      <w:r w:rsidRPr="00E1148B">
        <w:t>В целях создания благоприятных условий для развития инвестиционной деятельности в Нижневартовском районе, в соответствии с «Перечнем минимальных требований к городским округам и муниципальным районам Ханты-Мансийского автономного округа, при соответствии которым будет возможна полноценная реализация системы поддержки новых инвестиционных проектов («Регионального инвестиционного стандарта»), а также реализация инвестиционных проектов в Ханты-Мансийском автономном округе – Югре («Муниципальный инвестиционный стандарт»), утвержденным протоколом от  октября 2023 года № 88/64 совместного заседания Совета при Правительстве Ханты-Мансийского автономного округа – Югры и Совета по развитию малого и среднего предпринимательства в Ханты-Мансийского автономного округа –Югры :</w:t>
      </w:r>
    </w:p>
    <w:p w:rsidR="00F4741D" w:rsidRPr="00F4741D" w:rsidRDefault="00F4741D" w:rsidP="00F4741D">
      <w:pPr>
        <w:ind w:firstLine="709"/>
        <w:jc w:val="both"/>
        <w:rPr>
          <w:w w:val="101"/>
        </w:rPr>
      </w:pPr>
    </w:p>
    <w:p w:rsidR="00F4741D" w:rsidRPr="00F4741D" w:rsidRDefault="00F4741D" w:rsidP="00F4741D">
      <w:pPr>
        <w:widowControl w:val="0"/>
        <w:tabs>
          <w:tab w:val="left" w:pos="1313"/>
          <w:tab w:val="left" w:pos="2966"/>
          <w:tab w:val="left" w:pos="3978"/>
          <w:tab w:val="left" w:pos="5944"/>
          <w:tab w:val="left" w:pos="6628"/>
          <w:tab w:val="left" w:pos="8433"/>
        </w:tabs>
        <w:ind w:firstLine="709"/>
        <w:jc w:val="both"/>
        <w:rPr>
          <w:color w:val="000000"/>
        </w:rPr>
      </w:pPr>
      <w:r w:rsidRPr="00F4741D">
        <w:rPr>
          <w:color w:val="000000"/>
        </w:rPr>
        <w:t>1. Утв</w:t>
      </w:r>
      <w:r w:rsidRPr="00F4741D">
        <w:rPr>
          <w:color w:val="000000"/>
          <w:w w:val="101"/>
        </w:rPr>
        <w:t>е</w:t>
      </w:r>
      <w:r w:rsidRPr="00F4741D">
        <w:rPr>
          <w:color w:val="000000"/>
        </w:rPr>
        <w:t xml:space="preserve">рдить </w:t>
      </w:r>
      <w:r w:rsidR="00E1148B" w:rsidRPr="00E1148B">
        <w:rPr>
          <w:color w:val="000000"/>
        </w:rPr>
        <w:t>Поряд</w:t>
      </w:r>
      <w:r w:rsidR="00E1148B">
        <w:rPr>
          <w:color w:val="000000"/>
        </w:rPr>
        <w:t>о</w:t>
      </w:r>
      <w:r w:rsidR="00E1148B" w:rsidRPr="00E1148B">
        <w:rPr>
          <w:color w:val="000000"/>
        </w:rPr>
        <w:t xml:space="preserve">к разработки инвестиционного послания Главы Нижневартовского района </w:t>
      </w:r>
      <w:r w:rsidRPr="00F4741D">
        <w:rPr>
          <w:color w:val="000000"/>
          <w:w w:val="101"/>
        </w:rPr>
        <w:t>с</w:t>
      </w:r>
      <w:r w:rsidRPr="00F4741D">
        <w:rPr>
          <w:color w:val="000000"/>
        </w:rPr>
        <w:t>огл</w:t>
      </w:r>
      <w:r w:rsidRPr="00F4741D">
        <w:rPr>
          <w:color w:val="000000"/>
          <w:spacing w:val="-2"/>
          <w:w w:val="101"/>
        </w:rPr>
        <w:t>а</w:t>
      </w:r>
      <w:r w:rsidRPr="00F4741D">
        <w:rPr>
          <w:color w:val="000000"/>
          <w:w w:val="101"/>
        </w:rPr>
        <w:t>с</w:t>
      </w:r>
      <w:r w:rsidRPr="00F4741D">
        <w:rPr>
          <w:color w:val="000000"/>
          <w:spacing w:val="-2"/>
        </w:rPr>
        <w:t>н</w:t>
      </w:r>
      <w:r w:rsidRPr="00F4741D">
        <w:rPr>
          <w:color w:val="000000"/>
        </w:rPr>
        <w:t>о</w:t>
      </w:r>
      <w:r w:rsidRPr="00F4741D">
        <w:rPr>
          <w:color w:val="000000"/>
          <w:spacing w:val="-1"/>
        </w:rPr>
        <w:t xml:space="preserve"> </w:t>
      </w:r>
      <w:r w:rsidRPr="00F4741D">
        <w:rPr>
          <w:color w:val="000000"/>
        </w:rPr>
        <w:t>прилож</w:t>
      </w:r>
      <w:r w:rsidRPr="00F4741D">
        <w:rPr>
          <w:color w:val="000000"/>
          <w:w w:val="101"/>
        </w:rPr>
        <w:t>е</w:t>
      </w:r>
      <w:r w:rsidRPr="00F4741D">
        <w:rPr>
          <w:color w:val="000000"/>
        </w:rPr>
        <w:t>нию.</w:t>
      </w:r>
    </w:p>
    <w:p w:rsidR="00996449" w:rsidRPr="00F4741D" w:rsidRDefault="00996449" w:rsidP="00F4741D">
      <w:pPr>
        <w:widowControl w:val="0"/>
        <w:ind w:firstLine="709"/>
        <w:jc w:val="both"/>
        <w:rPr>
          <w:color w:val="000000"/>
        </w:rPr>
      </w:pPr>
    </w:p>
    <w:p w:rsidR="00F4741D" w:rsidRPr="00F4741D" w:rsidRDefault="00E1148B" w:rsidP="00F4741D">
      <w:pPr>
        <w:widowControl w:val="0"/>
        <w:ind w:firstLine="709"/>
        <w:jc w:val="both"/>
        <w:rPr>
          <w:color w:val="000000"/>
        </w:rPr>
      </w:pPr>
      <w:r>
        <w:rPr>
          <w:color w:val="000000"/>
        </w:rPr>
        <w:t>2</w:t>
      </w:r>
      <w:r w:rsidR="00F4741D" w:rsidRPr="00F4741D">
        <w:rPr>
          <w:color w:val="000000"/>
        </w:rPr>
        <w:t>.</w:t>
      </w:r>
      <w:r w:rsidR="00F4741D" w:rsidRPr="00F4741D">
        <w:rPr>
          <w:color w:val="000000"/>
          <w:spacing w:val="66"/>
        </w:rPr>
        <w:t xml:space="preserve"> </w:t>
      </w:r>
      <w:r w:rsidR="00F4741D" w:rsidRPr="00F4741D">
        <w:rPr>
          <w:color w:val="000000"/>
        </w:rPr>
        <w:t>Контроль</w:t>
      </w:r>
      <w:r w:rsidR="00F4741D" w:rsidRPr="00F4741D">
        <w:rPr>
          <w:color w:val="000000"/>
          <w:spacing w:val="65"/>
        </w:rPr>
        <w:t xml:space="preserve"> </w:t>
      </w:r>
      <w:r w:rsidR="00F4741D" w:rsidRPr="00F4741D">
        <w:rPr>
          <w:color w:val="000000"/>
        </w:rPr>
        <w:t>з</w:t>
      </w:r>
      <w:r w:rsidR="00F4741D" w:rsidRPr="00F4741D">
        <w:rPr>
          <w:color w:val="000000"/>
          <w:w w:val="101"/>
        </w:rPr>
        <w:t>а</w:t>
      </w:r>
      <w:r w:rsidR="00F4741D" w:rsidRPr="00F4741D">
        <w:rPr>
          <w:color w:val="000000"/>
          <w:spacing w:val="66"/>
        </w:rPr>
        <w:t xml:space="preserve"> </w:t>
      </w:r>
      <w:r w:rsidR="00F4741D" w:rsidRPr="00F4741D">
        <w:rPr>
          <w:color w:val="000000"/>
        </w:rPr>
        <w:t>выпо</w:t>
      </w:r>
      <w:r w:rsidR="00F4741D" w:rsidRPr="00F4741D">
        <w:rPr>
          <w:color w:val="000000"/>
          <w:spacing w:val="-2"/>
        </w:rPr>
        <w:t>л</w:t>
      </w:r>
      <w:r w:rsidR="00F4741D" w:rsidRPr="00F4741D">
        <w:rPr>
          <w:color w:val="000000"/>
        </w:rPr>
        <w:t>н</w:t>
      </w:r>
      <w:r w:rsidR="00F4741D" w:rsidRPr="00F4741D">
        <w:rPr>
          <w:color w:val="000000"/>
          <w:w w:val="101"/>
        </w:rPr>
        <w:t>е</w:t>
      </w:r>
      <w:r w:rsidR="00F4741D" w:rsidRPr="00F4741D">
        <w:rPr>
          <w:color w:val="000000"/>
        </w:rPr>
        <w:t>ни</w:t>
      </w:r>
      <w:r w:rsidR="00F4741D" w:rsidRPr="00F4741D">
        <w:rPr>
          <w:color w:val="000000"/>
          <w:w w:val="101"/>
        </w:rPr>
        <w:t>е</w:t>
      </w:r>
      <w:r w:rsidR="00F4741D" w:rsidRPr="00F4741D">
        <w:rPr>
          <w:color w:val="000000"/>
        </w:rPr>
        <w:t>м</w:t>
      </w:r>
      <w:r w:rsidR="00F4741D" w:rsidRPr="00F4741D">
        <w:rPr>
          <w:color w:val="000000"/>
          <w:spacing w:val="64"/>
        </w:rPr>
        <w:t xml:space="preserve"> </w:t>
      </w:r>
      <w:r w:rsidR="00F4741D" w:rsidRPr="00F4741D">
        <w:rPr>
          <w:color w:val="000000"/>
          <w:spacing w:val="1"/>
        </w:rPr>
        <w:t>п</w:t>
      </w:r>
      <w:r w:rsidR="00F4741D" w:rsidRPr="00F4741D">
        <w:rPr>
          <w:color w:val="000000"/>
        </w:rPr>
        <w:t>о</w:t>
      </w:r>
      <w:r w:rsidR="00F4741D" w:rsidRPr="00F4741D">
        <w:rPr>
          <w:color w:val="000000"/>
          <w:w w:val="101"/>
        </w:rPr>
        <w:t>с</w:t>
      </w:r>
      <w:r w:rsidR="00F4741D" w:rsidRPr="00F4741D">
        <w:rPr>
          <w:color w:val="000000"/>
        </w:rPr>
        <w:t>т</w:t>
      </w:r>
      <w:r w:rsidR="00F4741D" w:rsidRPr="00F4741D">
        <w:rPr>
          <w:color w:val="000000"/>
          <w:w w:val="101"/>
        </w:rPr>
        <w:t>а</w:t>
      </w:r>
      <w:r w:rsidR="00F4741D" w:rsidRPr="00F4741D">
        <w:rPr>
          <w:color w:val="000000"/>
          <w:spacing w:val="-2"/>
        </w:rPr>
        <w:t>н</w:t>
      </w:r>
      <w:r w:rsidR="00F4741D" w:rsidRPr="00F4741D">
        <w:rPr>
          <w:color w:val="000000"/>
        </w:rPr>
        <w:t>ов</w:t>
      </w:r>
      <w:r w:rsidR="00F4741D" w:rsidRPr="00F4741D">
        <w:rPr>
          <w:color w:val="000000"/>
          <w:spacing w:val="-1"/>
        </w:rPr>
        <w:t>л</w:t>
      </w:r>
      <w:r w:rsidR="00F4741D" w:rsidRPr="00F4741D">
        <w:rPr>
          <w:color w:val="000000"/>
          <w:w w:val="101"/>
        </w:rPr>
        <w:t>е</w:t>
      </w:r>
      <w:r w:rsidR="00F4741D" w:rsidRPr="00F4741D">
        <w:rPr>
          <w:color w:val="000000"/>
        </w:rPr>
        <w:t>н</w:t>
      </w:r>
      <w:r w:rsidR="00F4741D" w:rsidRPr="00F4741D">
        <w:rPr>
          <w:color w:val="000000"/>
          <w:spacing w:val="1"/>
        </w:rPr>
        <w:t>и</w:t>
      </w:r>
      <w:r w:rsidR="00F4741D" w:rsidRPr="00F4741D">
        <w:rPr>
          <w:color w:val="000000"/>
          <w:w w:val="101"/>
        </w:rPr>
        <w:t>я</w:t>
      </w:r>
      <w:r w:rsidR="00F4741D" w:rsidRPr="00F4741D">
        <w:rPr>
          <w:color w:val="000000"/>
          <w:spacing w:val="66"/>
        </w:rPr>
        <w:t xml:space="preserve"> </w:t>
      </w:r>
      <w:r w:rsidR="00F4741D" w:rsidRPr="00F4741D">
        <w:rPr>
          <w:color w:val="000000"/>
        </w:rPr>
        <w:t>возло</w:t>
      </w:r>
      <w:r w:rsidR="00F4741D" w:rsidRPr="00F4741D">
        <w:rPr>
          <w:color w:val="000000"/>
          <w:spacing w:val="-1"/>
        </w:rPr>
        <w:t>ж</w:t>
      </w:r>
      <w:r w:rsidR="00F4741D" w:rsidRPr="00F4741D">
        <w:rPr>
          <w:color w:val="000000"/>
        </w:rPr>
        <w:t>ить</w:t>
      </w:r>
      <w:r w:rsidR="00F4741D" w:rsidRPr="00F4741D">
        <w:rPr>
          <w:color w:val="000000"/>
          <w:spacing w:val="63"/>
        </w:rPr>
        <w:t xml:space="preserve"> </w:t>
      </w:r>
      <w:r w:rsidR="00F4741D" w:rsidRPr="00F4741D">
        <w:rPr>
          <w:color w:val="000000"/>
          <w:spacing w:val="1"/>
        </w:rPr>
        <w:t>н</w:t>
      </w:r>
      <w:r w:rsidR="00F4741D" w:rsidRPr="00F4741D">
        <w:rPr>
          <w:color w:val="000000"/>
          <w:w w:val="101"/>
        </w:rPr>
        <w:t>а</w:t>
      </w:r>
      <w:r w:rsidR="00F4741D" w:rsidRPr="00F4741D">
        <w:rPr>
          <w:color w:val="000000"/>
          <w:spacing w:val="67"/>
        </w:rPr>
        <w:t xml:space="preserve"> </w:t>
      </w:r>
      <w:r w:rsidR="00F4741D" w:rsidRPr="00F4741D">
        <w:rPr>
          <w:color w:val="000000"/>
        </w:rPr>
        <w:t>з</w:t>
      </w:r>
      <w:r w:rsidR="00F4741D" w:rsidRPr="00F4741D">
        <w:rPr>
          <w:color w:val="000000"/>
          <w:w w:val="101"/>
        </w:rPr>
        <w:t>а</w:t>
      </w:r>
      <w:r w:rsidR="00F4741D" w:rsidRPr="00F4741D">
        <w:rPr>
          <w:color w:val="000000"/>
        </w:rPr>
        <w:t>м</w:t>
      </w:r>
      <w:r w:rsidR="00F4741D" w:rsidRPr="00F4741D">
        <w:rPr>
          <w:color w:val="000000"/>
          <w:w w:val="101"/>
        </w:rPr>
        <w:t>ес</w:t>
      </w:r>
      <w:r w:rsidR="00F4741D" w:rsidRPr="00F4741D">
        <w:rPr>
          <w:color w:val="000000"/>
          <w:spacing w:val="-2"/>
        </w:rPr>
        <w:t>т</w:t>
      </w:r>
      <w:r w:rsidR="00F4741D" w:rsidRPr="00F4741D">
        <w:rPr>
          <w:color w:val="000000"/>
        </w:rPr>
        <w:t>ит</w:t>
      </w:r>
      <w:r w:rsidR="00F4741D" w:rsidRPr="00F4741D">
        <w:rPr>
          <w:color w:val="000000"/>
          <w:w w:val="101"/>
        </w:rPr>
        <w:t>е</w:t>
      </w:r>
      <w:r w:rsidR="00F4741D" w:rsidRPr="00F4741D">
        <w:rPr>
          <w:color w:val="000000"/>
          <w:spacing w:val="-1"/>
        </w:rPr>
        <w:t>л</w:t>
      </w:r>
      <w:r w:rsidR="00F4741D" w:rsidRPr="00F4741D">
        <w:rPr>
          <w:color w:val="000000"/>
          <w:w w:val="101"/>
        </w:rPr>
        <w:t>я</w:t>
      </w:r>
      <w:r w:rsidR="00F4741D" w:rsidRPr="00F4741D">
        <w:rPr>
          <w:color w:val="000000"/>
        </w:rPr>
        <w:t xml:space="preserve"> гл</w:t>
      </w:r>
      <w:r w:rsidR="00F4741D" w:rsidRPr="00F4741D">
        <w:rPr>
          <w:color w:val="000000"/>
          <w:w w:val="101"/>
        </w:rPr>
        <w:t>а</w:t>
      </w:r>
      <w:r w:rsidR="00F4741D" w:rsidRPr="00F4741D">
        <w:rPr>
          <w:color w:val="000000"/>
        </w:rPr>
        <w:t xml:space="preserve">вы </w:t>
      </w:r>
      <w:r w:rsidR="00F4741D" w:rsidRPr="00F4741D">
        <w:rPr>
          <w:color w:val="000000"/>
          <w:spacing w:val="1"/>
        </w:rPr>
        <w:t>р</w:t>
      </w:r>
      <w:r w:rsidR="00F4741D" w:rsidRPr="00F4741D">
        <w:rPr>
          <w:color w:val="000000"/>
          <w:w w:val="101"/>
        </w:rPr>
        <w:t>а</w:t>
      </w:r>
      <w:r w:rsidR="00F4741D" w:rsidRPr="00F4741D">
        <w:rPr>
          <w:color w:val="000000"/>
          <w:spacing w:val="-2"/>
        </w:rPr>
        <w:t>й</w:t>
      </w:r>
      <w:r w:rsidR="00F4741D" w:rsidRPr="00F4741D">
        <w:rPr>
          <w:color w:val="000000"/>
        </w:rPr>
        <w:t>он</w:t>
      </w:r>
      <w:r w:rsidR="00F4741D" w:rsidRPr="00F4741D">
        <w:rPr>
          <w:color w:val="000000"/>
          <w:w w:val="101"/>
        </w:rPr>
        <w:t>а</w:t>
      </w:r>
      <w:r w:rsidR="00F4741D" w:rsidRPr="00F4741D">
        <w:rPr>
          <w:color w:val="000000"/>
          <w:spacing w:val="-2"/>
        </w:rPr>
        <w:t xml:space="preserve"> </w:t>
      </w:r>
      <w:r w:rsidR="00F4741D" w:rsidRPr="00F4741D">
        <w:rPr>
          <w:color w:val="000000"/>
        </w:rPr>
        <w:t>по</w:t>
      </w:r>
      <w:r w:rsidR="00F4741D" w:rsidRPr="00F4741D">
        <w:rPr>
          <w:color w:val="000000"/>
          <w:spacing w:val="1"/>
        </w:rPr>
        <w:t xml:space="preserve"> </w:t>
      </w:r>
      <w:r w:rsidR="00F4741D" w:rsidRPr="00F4741D">
        <w:rPr>
          <w:color w:val="000000"/>
        </w:rPr>
        <w:t>э</w:t>
      </w:r>
      <w:r w:rsidR="00F4741D" w:rsidRPr="00F4741D">
        <w:rPr>
          <w:color w:val="000000"/>
          <w:spacing w:val="-1"/>
        </w:rPr>
        <w:t>к</w:t>
      </w:r>
      <w:r w:rsidR="00F4741D" w:rsidRPr="00F4741D">
        <w:rPr>
          <w:color w:val="000000"/>
        </w:rPr>
        <w:t>ономик</w:t>
      </w:r>
      <w:r w:rsidR="00F4741D" w:rsidRPr="00F4741D">
        <w:rPr>
          <w:color w:val="000000"/>
          <w:w w:val="101"/>
        </w:rPr>
        <w:t>е</w:t>
      </w:r>
      <w:r w:rsidR="00F4741D" w:rsidRPr="00F4741D">
        <w:rPr>
          <w:color w:val="000000"/>
          <w:spacing w:val="-2"/>
        </w:rPr>
        <w:t xml:space="preserve"> </w:t>
      </w:r>
      <w:r w:rsidR="00F4741D" w:rsidRPr="00F4741D">
        <w:rPr>
          <w:color w:val="000000"/>
        </w:rPr>
        <w:t>и</w:t>
      </w:r>
      <w:r w:rsidR="00F4741D" w:rsidRPr="00F4741D">
        <w:rPr>
          <w:color w:val="000000"/>
          <w:spacing w:val="1"/>
        </w:rPr>
        <w:t xml:space="preserve"> </w:t>
      </w:r>
      <w:r w:rsidR="00F4741D" w:rsidRPr="00F4741D">
        <w:rPr>
          <w:color w:val="000000"/>
          <w:spacing w:val="-1"/>
        </w:rPr>
        <w:t>ф</w:t>
      </w:r>
      <w:r w:rsidR="00F4741D" w:rsidRPr="00F4741D">
        <w:rPr>
          <w:color w:val="000000"/>
        </w:rPr>
        <w:t>ин</w:t>
      </w:r>
      <w:r w:rsidR="00F4741D" w:rsidRPr="00F4741D">
        <w:rPr>
          <w:color w:val="000000"/>
          <w:spacing w:val="-1"/>
          <w:w w:val="101"/>
        </w:rPr>
        <w:t>а</w:t>
      </w:r>
      <w:r w:rsidR="00F4741D" w:rsidRPr="00F4741D">
        <w:rPr>
          <w:color w:val="000000"/>
        </w:rPr>
        <w:t>н</w:t>
      </w:r>
      <w:r w:rsidR="00F4741D" w:rsidRPr="00F4741D">
        <w:rPr>
          <w:color w:val="000000"/>
          <w:w w:val="101"/>
        </w:rPr>
        <w:t>с</w:t>
      </w:r>
      <w:r w:rsidR="00F4741D" w:rsidRPr="00F4741D">
        <w:rPr>
          <w:color w:val="000000"/>
          <w:spacing w:val="-2"/>
          <w:w w:val="101"/>
        </w:rPr>
        <w:t>а</w:t>
      </w:r>
      <w:r w:rsidR="00F4741D" w:rsidRPr="00F4741D">
        <w:rPr>
          <w:color w:val="000000"/>
        </w:rPr>
        <w:t xml:space="preserve">м </w:t>
      </w:r>
      <w:r w:rsidR="00F4741D" w:rsidRPr="00F4741D">
        <w:rPr>
          <w:color w:val="000000"/>
          <w:spacing w:val="-1"/>
        </w:rPr>
        <w:t>Т</w:t>
      </w:r>
      <w:r w:rsidR="00F4741D" w:rsidRPr="00F4741D">
        <w:rPr>
          <w:color w:val="000000"/>
        </w:rPr>
        <w:t>.</w:t>
      </w:r>
      <w:r w:rsidR="00F4741D" w:rsidRPr="00F4741D">
        <w:rPr>
          <w:color w:val="000000"/>
          <w:spacing w:val="-1"/>
        </w:rPr>
        <w:t>А</w:t>
      </w:r>
      <w:r w:rsidR="00F4741D" w:rsidRPr="00F4741D">
        <w:rPr>
          <w:color w:val="000000"/>
        </w:rPr>
        <w:t>. Колок</w:t>
      </w:r>
      <w:r w:rsidR="00F4741D" w:rsidRPr="00F4741D">
        <w:rPr>
          <w:color w:val="000000"/>
          <w:spacing w:val="1"/>
        </w:rPr>
        <w:t>о</w:t>
      </w:r>
      <w:r w:rsidR="00F4741D" w:rsidRPr="00F4741D">
        <w:rPr>
          <w:color w:val="000000"/>
        </w:rPr>
        <w:t>льц</w:t>
      </w:r>
      <w:r w:rsidR="00F4741D" w:rsidRPr="00F4741D">
        <w:rPr>
          <w:color w:val="000000"/>
          <w:w w:val="101"/>
        </w:rPr>
        <w:t>е</w:t>
      </w:r>
      <w:r w:rsidR="00F4741D" w:rsidRPr="00F4741D">
        <w:rPr>
          <w:color w:val="000000"/>
        </w:rPr>
        <w:t>в</w:t>
      </w:r>
      <w:r w:rsidR="00F4741D" w:rsidRPr="00F4741D">
        <w:rPr>
          <w:color w:val="000000"/>
          <w:spacing w:val="-2"/>
        </w:rPr>
        <w:t>у</w:t>
      </w:r>
      <w:r w:rsidR="00F4741D" w:rsidRPr="00F4741D">
        <w:rPr>
          <w:color w:val="000000"/>
        </w:rPr>
        <w:t>.</w:t>
      </w:r>
    </w:p>
    <w:p w:rsidR="00F4741D" w:rsidRPr="00F4741D" w:rsidRDefault="00F4741D" w:rsidP="00F4741D">
      <w:pPr>
        <w:spacing w:line="240" w:lineRule="exact"/>
        <w:rPr>
          <w:szCs w:val="24"/>
        </w:rPr>
      </w:pPr>
    </w:p>
    <w:p w:rsidR="00F4741D" w:rsidRDefault="00F4741D" w:rsidP="00F4741D">
      <w:pPr>
        <w:adjustRightInd w:val="0"/>
        <w:jc w:val="both"/>
        <w:outlineLvl w:val="0"/>
        <w:rPr>
          <w:szCs w:val="20"/>
        </w:rPr>
      </w:pPr>
    </w:p>
    <w:p w:rsidR="00E1148B" w:rsidRDefault="00E1148B" w:rsidP="00F4741D">
      <w:pPr>
        <w:adjustRightInd w:val="0"/>
        <w:jc w:val="both"/>
        <w:outlineLvl w:val="0"/>
        <w:rPr>
          <w:szCs w:val="20"/>
        </w:rPr>
      </w:pPr>
    </w:p>
    <w:p w:rsidR="00E1148B" w:rsidRDefault="00E1148B" w:rsidP="00F4741D">
      <w:pPr>
        <w:adjustRightInd w:val="0"/>
        <w:jc w:val="both"/>
        <w:outlineLvl w:val="0"/>
        <w:rPr>
          <w:szCs w:val="20"/>
        </w:rPr>
      </w:pPr>
    </w:p>
    <w:p w:rsidR="00E1148B" w:rsidRDefault="00E1148B" w:rsidP="00F4741D">
      <w:pPr>
        <w:adjustRightInd w:val="0"/>
        <w:jc w:val="both"/>
        <w:outlineLvl w:val="0"/>
        <w:rPr>
          <w:szCs w:val="20"/>
        </w:rPr>
      </w:pPr>
    </w:p>
    <w:p w:rsidR="00E1148B" w:rsidRDefault="00E1148B" w:rsidP="00F4741D">
      <w:pPr>
        <w:adjustRightInd w:val="0"/>
        <w:jc w:val="both"/>
        <w:outlineLvl w:val="0"/>
        <w:rPr>
          <w:szCs w:val="20"/>
        </w:rPr>
      </w:pPr>
    </w:p>
    <w:p w:rsidR="00E1148B" w:rsidRDefault="00E1148B" w:rsidP="00F4741D">
      <w:pPr>
        <w:adjustRightInd w:val="0"/>
        <w:jc w:val="both"/>
        <w:outlineLvl w:val="0"/>
        <w:rPr>
          <w:szCs w:val="20"/>
        </w:rPr>
      </w:pPr>
    </w:p>
    <w:p w:rsidR="00E1148B" w:rsidRDefault="00E1148B" w:rsidP="00F4741D">
      <w:pPr>
        <w:adjustRightInd w:val="0"/>
        <w:jc w:val="both"/>
        <w:outlineLvl w:val="0"/>
        <w:rPr>
          <w:szCs w:val="20"/>
        </w:rPr>
      </w:pPr>
    </w:p>
    <w:p w:rsidR="00E1148B" w:rsidRDefault="00E1148B" w:rsidP="00F4741D">
      <w:pPr>
        <w:adjustRightInd w:val="0"/>
        <w:jc w:val="both"/>
        <w:outlineLvl w:val="0"/>
        <w:rPr>
          <w:szCs w:val="20"/>
        </w:rPr>
      </w:pPr>
    </w:p>
    <w:p w:rsidR="00E1148B" w:rsidRDefault="00E1148B" w:rsidP="00F4741D">
      <w:pPr>
        <w:adjustRightInd w:val="0"/>
        <w:jc w:val="both"/>
        <w:outlineLvl w:val="0"/>
        <w:rPr>
          <w:szCs w:val="20"/>
        </w:rPr>
      </w:pPr>
    </w:p>
    <w:p w:rsidR="00E1148B" w:rsidRDefault="00E1148B" w:rsidP="00F4741D">
      <w:pPr>
        <w:adjustRightInd w:val="0"/>
        <w:jc w:val="both"/>
        <w:outlineLvl w:val="0"/>
        <w:rPr>
          <w:szCs w:val="20"/>
        </w:rPr>
      </w:pPr>
    </w:p>
    <w:p w:rsidR="00E1148B" w:rsidRDefault="00E1148B" w:rsidP="00F4741D">
      <w:pPr>
        <w:adjustRightInd w:val="0"/>
        <w:jc w:val="both"/>
        <w:outlineLvl w:val="0"/>
        <w:rPr>
          <w:szCs w:val="20"/>
        </w:rPr>
      </w:pPr>
    </w:p>
    <w:p w:rsidR="00E1148B" w:rsidRPr="00F4741D" w:rsidRDefault="00E1148B" w:rsidP="00F4741D">
      <w:pPr>
        <w:adjustRightInd w:val="0"/>
        <w:jc w:val="both"/>
        <w:outlineLvl w:val="0"/>
        <w:rPr>
          <w:szCs w:val="20"/>
        </w:rPr>
      </w:pPr>
    </w:p>
    <w:p w:rsidR="00F4741D" w:rsidRPr="00F4741D" w:rsidRDefault="00F4741D" w:rsidP="00F4741D">
      <w:pPr>
        <w:adjustRightInd w:val="0"/>
        <w:jc w:val="both"/>
        <w:outlineLvl w:val="0"/>
        <w:rPr>
          <w:szCs w:val="20"/>
        </w:rPr>
      </w:pPr>
    </w:p>
    <w:p w:rsidR="00E1148B" w:rsidRDefault="00E1148B" w:rsidP="00F4741D">
      <w:pPr>
        <w:tabs>
          <w:tab w:val="left" w:pos="0"/>
        </w:tabs>
        <w:jc w:val="both"/>
        <w:rPr>
          <w:szCs w:val="24"/>
        </w:rPr>
      </w:pPr>
      <w:r>
        <w:rPr>
          <w:szCs w:val="24"/>
        </w:rPr>
        <w:t xml:space="preserve">Исполняющий обязанности </w:t>
      </w:r>
    </w:p>
    <w:p w:rsidR="00F4741D" w:rsidRDefault="00F4741D" w:rsidP="00F4741D">
      <w:pPr>
        <w:tabs>
          <w:tab w:val="left" w:pos="0"/>
        </w:tabs>
        <w:jc w:val="both"/>
        <w:rPr>
          <w:szCs w:val="24"/>
        </w:rPr>
      </w:pPr>
      <w:r w:rsidRPr="00F4741D">
        <w:rPr>
          <w:szCs w:val="24"/>
        </w:rPr>
        <w:t>Глав</w:t>
      </w:r>
      <w:r w:rsidR="00E1148B">
        <w:rPr>
          <w:szCs w:val="24"/>
        </w:rPr>
        <w:t>ы</w:t>
      </w:r>
      <w:r w:rsidRPr="00F4741D">
        <w:rPr>
          <w:szCs w:val="24"/>
        </w:rPr>
        <w:t xml:space="preserve"> района                                                                                        </w:t>
      </w:r>
      <w:r w:rsidR="00E1148B">
        <w:rPr>
          <w:szCs w:val="24"/>
        </w:rPr>
        <w:t>Т</w:t>
      </w:r>
      <w:r w:rsidRPr="00F4741D">
        <w:rPr>
          <w:szCs w:val="24"/>
        </w:rPr>
        <w:t xml:space="preserve">.А. </w:t>
      </w:r>
      <w:r w:rsidR="00E1148B">
        <w:rPr>
          <w:szCs w:val="24"/>
        </w:rPr>
        <w:t>Колокольцева</w:t>
      </w:r>
    </w:p>
    <w:p w:rsidR="008E694B" w:rsidRDefault="008E694B" w:rsidP="00F4741D">
      <w:pPr>
        <w:tabs>
          <w:tab w:val="left" w:pos="0"/>
        </w:tabs>
        <w:jc w:val="both"/>
        <w:rPr>
          <w:szCs w:val="24"/>
        </w:rPr>
      </w:pPr>
    </w:p>
    <w:p w:rsidR="008E694B" w:rsidRDefault="008E694B" w:rsidP="004B466A">
      <w:pPr>
        <w:tabs>
          <w:tab w:val="left" w:pos="0"/>
        </w:tabs>
        <w:ind w:left="6372"/>
        <w:jc w:val="both"/>
        <w:rPr>
          <w:szCs w:val="24"/>
        </w:rPr>
      </w:pPr>
    </w:p>
    <w:p w:rsidR="00C82781" w:rsidRDefault="00C82781" w:rsidP="004B466A">
      <w:pPr>
        <w:tabs>
          <w:tab w:val="left" w:pos="0"/>
        </w:tabs>
        <w:ind w:left="6372"/>
        <w:jc w:val="both"/>
        <w:rPr>
          <w:szCs w:val="24"/>
        </w:rPr>
      </w:pPr>
    </w:p>
    <w:p w:rsidR="00C82781" w:rsidRDefault="00C82781" w:rsidP="004B466A">
      <w:pPr>
        <w:tabs>
          <w:tab w:val="left" w:pos="0"/>
        </w:tabs>
        <w:ind w:left="6372"/>
        <w:jc w:val="both"/>
        <w:rPr>
          <w:szCs w:val="24"/>
        </w:rPr>
      </w:pPr>
    </w:p>
    <w:p w:rsidR="00C82781" w:rsidRDefault="00C82781" w:rsidP="004B466A">
      <w:pPr>
        <w:tabs>
          <w:tab w:val="left" w:pos="0"/>
        </w:tabs>
        <w:ind w:left="6372"/>
        <w:jc w:val="both"/>
        <w:rPr>
          <w:szCs w:val="24"/>
        </w:rPr>
      </w:pPr>
      <w:bookmarkStart w:id="0" w:name="_GoBack"/>
      <w:bookmarkEnd w:id="0"/>
    </w:p>
    <w:p w:rsidR="008E694B" w:rsidRPr="008E694B" w:rsidRDefault="008E694B" w:rsidP="004B466A">
      <w:pPr>
        <w:tabs>
          <w:tab w:val="left" w:pos="0"/>
        </w:tabs>
        <w:ind w:left="6372"/>
        <w:jc w:val="both"/>
        <w:rPr>
          <w:szCs w:val="20"/>
        </w:rPr>
      </w:pPr>
      <w:r>
        <w:rPr>
          <w:szCs w:val="20"/>
        </w:rPr>
        <w:t>П</w:t>
      </w:r>
      <w:r w:rsidRPr="008E694B">
        <w:rPr>
          <w:szCs w:val="20"/>
        </w:rPr>
        <w:t>риложение</w:t>
      </w:r>
    </w:p>
    <w:p w:rsidR="008E694B" w:rsidRPr="008E694B" w:rsidRDefault="008E694B" w:rsidP="004B466A">
      <w:pPr>
        <w:tabs>
          <w:tab w:val="left" w:pos="0"/>
        </w:tabs>
        <w:ind w:left="6372"/>
        <w:jc w:val="both"/>
        <w:rPr>
          <w:szCs w:val="20"/>
        </w:rPr>
      </w:pPr>
      <w:r w:rsidRPr="008E694B">
        <w:rPr>
          <w:szCs w:val="20"/>
        </w:rPr>
        <w:t>к постановлению</w:t>
      </w:r>
    </w:p>
    <w:p w:rsidR="008E694B" w:rsidRPr="008E694B" w:rsidRDefault="004B466A" w:rsidP="004B466A">
      <w:pPr>
        <w:tabs>
          <w:tab w:val="left" w:pos="0"/>
        </w:tabs>
        <w:ind w:left="6372"/>
        <w:jc w:val="both"/>
        <w:rPr>
          <w:szCs w:val="20"/>
        </w:rPr>
      </w:pPr>
      <w:r>
        <w:rPr>
          <w:szCs w:val="20"/>
        </w:rPr>
        <w:t>а</w:t>
      </w:r>
      <w:r w:rsidR="008E694B" w:rsidRPr="008E694B">
        <w:rPr>
          <w:szCs w:val="20"/>
        </w:rPr>
        <w:t xml:space="preserve">дминистрации </w:t>
      </w:r>
      <w:r>
        <w:rPr>
          <w:szCs w:val="20"/>
        </w:rPr>
        <w:t>района</w:t>
      </w:r>
    </w:p>
    <w:p w:rsidR="008E694B" w:rsidRPr="008E694B" w:rsidRDefault="008E694B" w:rsidP="004B466A">
      <w:pPr>
        <w:tabs>
          <w:tab w:val="left" w:pos="0"/>
        </w:tabs>
        <w:ind w:left="6372"/>
        <w:jc w:val="both"/>
        <w:rPr>
          <w:szCs w:val="20"/>
        </w:rPr>
      </w:pPr>
      <w:r w:rsidRPr="008E694B">
        <w:rPr>
          <w:szCs w:val="20"/>
        </w:rPr>
        <w:t>от</w:t>
      </w:r>
      <w:r w:rsidR="004B466A">
        <w:rPr>
          <w:szCs w:val="20"/>
        </w:rPr>
        <w:t>_________№ ________</w:t>
      </w:r>
    </w:p>
    <w:p w:rsidR="008E694B" w:rsidRPr="008E694B" w:rsidRDefault="008E694B" w:rsidP="008E694B">
      <w:pPr>
        <w:tabs>
          <w:tab w:val="left" w:pos="0"/>
        </w:tabs>
        <w:jc w:val="both"/>
        <w:rPr>
          <w:szCs w:val="20"/>
        </w:rPr>
      </w:pPr>
    </w:p>
    <w:p w:rsidR="008E694B" w:rsidRPr="008E694B" w:rsidRDefault="008E694B" w:rsidP="008E694B">
      <w:pPr>
        <w:tabs>
          <w:tab w:val="left" w:pos="0"/>
        </w:tabs>
        <w:jc w:val="center"/>
        <w:rPr>
          <w:szCs w:val="20"/>
        </w:rPr>
      </w:pPr>
      <w:r w:rsidRPr="008E694B">
        <w:rPr>
          <w:szCs w:val="20"/>
        </w:rPr>
        <w:t>ПОРЯДОК</w:t>
      </w:r>
    </w:p>
    <w:p w:rsidR="008E694B" w:rsidRPr="008E694B" w:rsidRDefault="008E694B" w:rsidP="008E694B">
      <w:pPr>
        <w:tabs>
          <w:tab w:val="left" w:pos="0"/>
        </w:tabs>
        <w:jc w:val="center"/>
        <w:rPr>
          <w:szCs w:val="20"/>
        </w:rPr>
      </w:pPr>
      <w:r w:rsidRPr="008E694B">
        <w:rPr>
          <w:szCs w:val="20"/>
        </w:rPr>
        <w:t xml:space="preserve">РАЗРАБОТКИ ИНВЕСТИЦИОННОГО ПОСЛАНИЯ ГЛАВЫ </w:t>
      </w:r>
      <w:r w:rsidR="004B466A">
        <w:rPr>
          <w:szCs w:val="20"/>
        </w:rPr>
        <w:t>НИЖНЕВАРТОВСКОГО РАЙОНА</w:t>
      </w:r>
    </w:p>
    <w:p w:rsidR="008E694B" w:rsidRPr="008E694B" w:rsidRDefault="008E694B" w:rsidP="008E694B">
      <w:pPr>
        <w:tabs>
          <w:tab w:val="left" w:pos="0"/>
        </w:tabs>
        <w:jc w:val="both"/>
        <w:rPr>
          <w:szCs w:val="20"/>
        </w:rPr>
      </w:pPr>
    </w:p>
    <w:p w:rsidR="008E694B" w:rsidRPr="008E694B" w:rsidRDefault="004B466A" w:rsidP="008E694B">
      <w:pPr>
        <w:tabs>
          <w:tab w:val="left" w:pos="0"/>
        </w:tabs>
        <w:jc w:val="both"/>
        <w:rPr>
          <w:szCs w:val="20"/>
        </w:rPr>
      </w:pPr>
      <w:r>
        <w:rPr>
          <w:szCs w:val="20"/>
        </w:rPr>
        <w:tab/>
      </w:r>
      <w:r w:rsidR="008E694B" w:rsidRPr="008E694B">
        <w:rPr>
          <w:szCs w:val="20"/>
        </w:rPr>
        <w:t xml:space="preserve">1. Инвестиционное послание Главы </w:t>
      </w:r>
      <w:r>
        <w:rPr>
          <w:szCs w:val="20"/>
        </w:rPr>
        <w:t>Нижневартовского района</w:t>
      </w:r>
      <w:r w:rsidR="008E694B" w:rsidRPr="008E694B">
        <w:rPr>
          <w:szCs w:val="20"/>
        </w:rPr>
        <w:t xml:space="preserve"> (далее - инвестиционное послание) разрабатывается с целью </w:t>
      </w:r>
      <w:r w:rsidRPr="004B466A">
        <w:rPr>
          <w:szCs w:val="20"/>
        </w:rPr>
        <w:t>создания благоприятных условий для развития инвестиционной деятельности</w:t>
      </w:r>
      <w:r>
        <w:rPr>
          <w:szCs w:val="20"/>
        </w:rPr>
        <w:t xml:space="preserve">, </w:t>
      </w:r>
      <w:r w:rsidR="008E694B" w:rsidRPr="008E694B">
        <w:rPr>
          <w:szCs w:val="20"/>
        </w:rPr>
        <w:t xml:space="preserve">определения основных приоритетов инвестиционной политики муниципального образования </w:t>
      </w:r>
      <w:proofErr w:type="spellStart"/>
      <w:r w:rsidRPr="004B466A">
        <w:rPr>
          <w:szCs w:val="20"/>
        </w:rPr>
        <w:t>Нижневартовск</w:t>
      </w:r>
      <w:r>
        <w:rPr>
          <w:szCs w:val="20"/>
        </w:rPr>
        <w:t>ий</w:t>
      </w:r>
      <w:proofErr w:type="spellEnd"/>
      <w:r w:rsidRPr="004B466A">
        <w:rPr>
          <w:szCs w:val="20"/>
        </w:rPr>
        <w:t xml:space="preserve"> район</w:t>
      </w:r>
      <w:r w:rsidR="008E694B" w:rsidRPr="008E694B">
        <w:rPr>
          <w:szCs w:val="20"/>
        </w:rPr>
        <w:t>.</w:t>
      </w:r>
    </w:p>
    <w:p w:rsidR="008E694B" w:rsidRPr="008E694B" w:rsidRDefault="004B466A" w:rsidP="008E694B">
      <w:pPr>
        <w:tabs>
          <w:tab w:val="left" w:pos="0"/>
        </w:tabs>
        <w:jc w:val="both"/>
        <w:rPr>
          <w:szCs w:val="20"/>
        </w:rPr>
      </w:pPr>
      <w:r>
        <w:rPr>
          <w:szCs w:val="20"/>
        </w:rPr>
        <w:tab/>
      </w:r>
      <w:r w:rsidR="008E694B" w:rsidRPr="008E694B">
        <w:rPr>
          <w:szCs w:val="20"/>
        </w:rPr>
        <w:t>2. Инвестиционное послание готовится ежегодно на очередной год.</w:t>
      </w:r>
    </w:p>
    <w:p w:rsidR="008E694B" w:rsidRDefault="004B466A" w:rsidP="008E694B">
      <w:pPr>
        <w:tabs>
          <w:tab w:val="left" w:pos="0"/>
        </w:tabs>
        <w:jc w:val="both"/>
      </w:pPr>
      <w:r>
        <w:rPr>
          <w:szCs w:val="20"/>
        </w:rPr>
        <w:tab/>
      </w:r>
      <w:r w:rsidR="008E694B" w:rsidRPr="008E694B">
        <w:rPr>
          <w:szCs w:val="20"/>
        </w:rPr>
        <w:t>3.</w:t>
      </w:r>
      <w:r w:rsidR="00272C68" w:rsidRPr="00272C68">
        <w:t xml:space="preserve"> </w:t>
      </w:r>
      <w:r w:rsidR="00272C68" w:rsidRPr="00272C68">
        <w:rPr>
          <w:szCs w:val="20"/>
        </w:rPr>
        <w:t>Структурны</w:t>
      </w:r>
      <w:r w:rsidR="006E7255">
        <w:rPr>
          <w:szCs w:val="20"/>
        </w:rPr>
        <w:t>е</w:t>
      </w:r>
      <w:r w:rsidR="00272C68" w:rsidRPr="00272C68">
        <w:rPr>
          <w:szCs w:val="20"/>
        </w:rPr>
        <w:t xml:space="preserve"> подразделения администрации</w:t>
      </w:r>
      <w:r w:rsidR="00B7645D">
        <w:rPr>
          <w:szCs w:val="20"/>
        </w:rPr>
        <w:t xml:space="preserve"> Нижневартовского</w:t>
      </w:r>
      <w:r w:rsidR="00272C68" w:rsidRPr="00272C68">
        <w:rPr>
          <w:szCs w:val="20"/>
        </w:rPr>
        <w:t xml:space="preserve"> района </w:t>
      </w:r>
      <w:r w:rsidR="00272C68">
        <w:rPr>
          <w:szCs w:val="20"/>
        </w:rPr>
        <w:t xml:space="preserve">в срок </w:t>
      </w:r>
      <w:r w:rsidR="00AA3688">
        <w:rPr>
          <w:szCs w:val="20"/>
        </w:rPr>
        <w:t>2</w:t>
      </w:r>
      <w:r w:rsidR="00272C68">
        <w:rPr>
          <w:szCs w:val="20"/>
        </w:rPr>
        <w:t xml:space="preserve">5 декабря </w:t>
      </w:r>
      <w:r w:rsidR="00AA3688">
        <w:rPr>
          <w:szCs w:val="20"/>
        </w:rPr>
        <w:t xml:space="preserve">отчетного года </w:t>
      </w:r>
      <w:r w:rsidR="00272C68" w:rsidRPr="00272C68">
        <w:rPr>
          <w:szCs w:val="20"/>
        </w:rPr>
        <w:t>представля</w:t>
      </w:r>
      <w:r w:rsidR="00932F2D">
        <w:rPr>
          <w:szCs w:val="20"/>
        </w:rPr>
        <w:t>ют</w:t>
      </w:r>
      <w:r w:rsidR="00272C68" w:rsidRPr="00272C68">
        <w:rPr>
          <w:szCs w:val="20"/>
        </w:rPr>
        <w:t xml:space="preserve"> в </w:t>
      </w:r>
      <w:r w:rsidR="00AA3688">
        <w:rPr>
          <w:szCs w:val="20"/>
        </w:rPr>
        <w:t xml:space="preserve">управление </w:t>
      </w:r>
      <w:r w:rsidR="00272C68" w:rsidRPr="00272C68">
        <w:rPr>
          <w:szCs w:val="20"/>
        </w:rPr>
        <w:t xml:space="preserve">экономики администрации района </w:t>
      </w:r>
      <w:r w:rsidR="00AA3688">
        <w:rPr>
          <w:szCs w:val="20"/>
        </w:rPr>
        <w:t>информацию</w:t>
      </w:r>
      <w:r w:rsidR="00AA3688" w:rsidRPr="00AA3688">
        <w:t xml:space="preserve"> </w:t>
      </w:r>
      <w:r w:rsidR="009D7993">
        <w:t xml:space="preserve">в соответствии с </w:t>
      </w:r>
      <w:r w:rsidR="00932F2D">
        <w:t xml:space="preserve">пунктом </w:t>
      </w:r>
      <w:r w:rsidR="00932F2D" w:rsidRPr="006E7255">
        <w:t xml:space="preserve">4 </w:t>
      </w:r>
      <w:r w:rsidR="00932F2D" w:rsidRPr="00932F2D">
        <w:t>настоящего постановления</w:t>
      </w:r>
      <w:r w:rsidR="00B7645D">
        <w:t>.</w:t>
      </w:r>
    </w:p>
    <w:p w:rsidR="00B7645D" w:rsidRDefault="00B7645D" w:rsidP="008E694B">
      <w:pPr>
        <w:tabs>
          <w:tab w:val="left" w:pos="0"/>
        </w:tabs>
        <w:jc w:val="both"/>
        <w:rPr>
          <w:szCs w:val="20"/>
        </w:rPr>
      </w:pPr>
      <w:r>
        <w:tab/>
        <w:t>4. Инвестиционное послание содержит следующую информацию:</w:t>
      </w:r>
    </w:p>
    <w:p w:rsidR="001578B2" w:rsidRPr="008E694B" w:rsidRDefault="001578B2" w:rsidP="008E694B">
      <w:pPr>
        <w:tabs>
          <w:tab w:val="left" w:pos="0"/>
        </w:tabs>
        <w:jc w:val="both"/>
        <w:rPr>
          <w:szCs w:val="20"/>
        </w:rPr>
      </w:pPr>
      <w:r>
        <w:rPr>
          <w:szCs w:val="20"/>
        </w:rPr>
        <w:tab/>
      </w:r>
      <w:r w:rsidR="00B7645D">
        <w:rPr>
          <w:szCs w:val="20"/>
        </w:rPr>
        <w:t>4</w:t>
      </w:r>
      <w:r>
        <w:rPr>
          <w:szCs w:val="20"/>
        </w:rPr>
        <w:t>.1.</w:t>
      </w:r>
      <w:r w:rsidR="009D7993" w:rsidRPr="009D7993">
        <w:t xml:space="preserve"> </w:t>
      </w:r>
      <w:r w:rsidR="00B7645D">
        <w:t>Р</w:t>
      </w:r>
      <w:r w:rsidR="009D7993" w:rsidRPr="009D7993">
        <w:rPr>
          <w:szCs w:val="20"/>
        </w:rPr>
        <w:t>езультат</w:t>
      </w:r>
      <w:r w:rsidR="00B7645D">
        <w:rPr>
          <w:szCs w:val="20"/>
        </w:rPr>
        <w:t>ы</w:t>
      </w:r>
      <w:r w:rsidR="009D7993" w:rsidRPr="009D7993">
        <w:rPr>
          <w:szCs w:val="20"/>
        </w:rPr>
        <w:t xml:space="preserve"> реа</w:t>
      </w:r>
      <w:r w:rsidR="00B7645D">
        <w:rPr>
          <w:szCs w:val="20"/>
        </w:rPr>
        <w:t>лизованных мероприятий, основные</w:t>
      </w:r>
      <w:r w:rsidR="009D7993" w:rsidRPr="009D7993">
        <w:rPr>
          <w:szCs w:val="20"/>
        </w:rPr>
        <w:t xml:space="preserve"> направления, приоритет</w:t>
      </w:r>
      <w:r w:rsidR="00B7645D">
        <w:rPr>
          <w:szCs w:val="20"/>
        </w:rPr>
        <w:t>ы</w:t>
      </w:r>
      <w:r w:rsidR="009D7993" w:rsidRPr="009D7993">
        <w:rPr>
          <w:szCs w:val="20"/>
        </w:rPr>
        <w:t xml:space="preserve"> и план</w:t>
      </w:r>
      <w:r w:rsidR="00B7645D">
        <w:rPr>
          <w:szCs w:val="20"/>
        </w:rPr>
        <w:t xml:space="preserve">ы </w:t>
      </w:r>
      <w:r w:rsidR="006E7255">
        <w:rPr>
          <w:szCs w:val="20"/>
        </w:rPr>
        <w:t xml:space="preserve">муниципального образования </w:t>
      </w:r>
      <w:proofErr w:type="spellStart"/>
      <w:r w:rsidR="00B7645D">
        <w:rPr>
          <w:szCs w:val="20"/>
        </w:rPr>
        <w:t>Нижневартовск</w:t>
      </w:r>
      <w:r w:rsidR="006E7255">
        <w:rPr>
          <w:szCs w:val="20"/>
        </w:rPr>
        <w:t>ий</w:t>
      </w:r>
      <w:proofErr w:type="spellEnd"/>
      <w:r w:rsidR="006E7255">
        <w:rPr>
          <w:szCs w:val="20"/>
        </w:rPr>
        <w:t xml:space="preserve"> </w:t>
      </w:r>
      <w:r w:rsidR="00B7645D">
        <w:rPr>
          <w:szCs w:val="20"/>
        </w:rPr>
        <w:t xml:space="preserve">район </w:t>
      </w:r>
      <w:r w:rsidR="009D7993" w:rsidRPr="009D7993">
        <w:rPr>
          <w:szCs w:val="20"/>
        </w:rPr>
        <w:t>на ближайшую перспективу в сфере привлечения инвестиций и поддержки инвестиционной, инновационной и предпринимательской</w:t>
      </w:r>
      <w:r>
        <w:rPr>
          <w:szCs w:val="20"/>
        </w:rPr>
        <w:t xml:space="preserve"> </w:t>
      </w:r>
      <w:r w:rsidR="006E7255">
        <w:rPr>
          <w:szCs w:val="20"/>
        </w:rPr>
        <w:t>деятельности;</w:t>
      </w:r>
    </w:p>
    <w:p w:rsidR="008E694B" w:rsidRPr="008E694B" w:rsidRDefault="00272C68" w:rsidP="008E694B">
      <w:pPr>
        <w:tabs>
          <w:tab w:val="left" w:pos="0"/>
        </w:tabs>
        <w:jc w:val="both"/>
        <w:rPr>
          <w:szCs w:val="20"/>
        </w:rPr>
      </w:pPr>
      <w:r>
        <w:rPr>
          <w:szCs w:val="20"/>
        </w:rPr>
        <w:tab/>
      </w:r>
      <w:r w:rsidR="006E7255">
        <w:rPr>
          <w:szCs w:val="20"/>
        </w:rPr>
        <w:t>4.2</w:t>
      </w:r>
      <w:r w:rsidR="008E694B" w:rsidRPr="008E694B">
        <w:rPr>
          <w:szCs w:val="20"/>
        </w:rPr>
        <w:t xml:space="preserve">. Показатели инвестиционной активности </w:t>
      </w:r>
      <w:r w:rsidR="001578B2">
        <w:rPr>
          <w:szCs w:val="20"/>
        </w:rPr>
        <w:t xml:space="preserve">Нижневартовского района </w:t>
      </w:r>
      <w:r w:rsidR="008E694B" w:rsidRPr="008E694B">
        <w:rPr>
          <w:szCs w:val="20"/>
        </w:rPr>
        <w:t>за прошедший период (в том числе объем и динамика привлеченных инвестиций</w:t>
      </w:r>
      <w:r w:rsidR="001578B2">
        <w:rPr>
          <w:szCs w:val="20"/>
        </w:rPr>
        <w:t>, количество созданных рабочих мест, финансово-экономические показатели реализации инвестиционных проектов</w:t>
      </w:r>
      <w:r w:rsidR="006E7255">
        <w:rPr>
          <w:szCs w:val="20"/>
        </w:rPr>
        <w:t>);</w:t>
      </w:r>
    </w:p>
    <w:p w:rsidR="008E694B" w:rsidRPr="008E694B" w:rsidRDefault="00272C68" w:rsidP="008E694B">
      <w:pPr>
        <w:tabs>
          <w:tab w:val="left" w:pos="0"/>
        </w:tabs>
        <w:jc w:val="both"/>
        <w:rPr>
          <w:szCs w:val="20"/>
        </w:rPr>
      </w:pPr>
      <w:r>
        <w:rPr>
          <w:szCs w:val="20"/>
        </w:rPr>
        <w:tab/>
      </w:r>
      <w:r w:rsidR="006E7255">
        <w:rPr>
          <w:szCs w:val="20"/>
        </w:rPr>
        <w:t>4.3</w:t>
      </w:r>
      <w:r w:rsidR="008E694B" w:rsidRPr="008E694B">
        <w:rPr>
          <w:szCs w:val="20"/>
        </w:rPr>
        <w:t>. Меры поддержки, которые могут быть предложены существующим и потенциальным инвесторам.</w:t>
      </w:r>
    </w:p>
    <w:p w:rsidR="008E694B" w:rsidRPr="008E694B" w:rsidRDefault="0026244D" w:rsidP="0026244D">
      <w:pPr>
        <w:tabs>
          <w:tab w:val="left" w:pos="0"/>
        </w:tabs>
        <w:jc w:val="both"/>
        <w:rPr>
          <w:szCs w:val="20"/>
        </w:rPr>
      </w:pPr>
      <w:r>
        <w:rPr>
          <w:szCs w:val="20"/>
        </w:rPr>
        <w:tab/>
      </w:r>
      <w:r w:rsidR="00B362B3">
        <w:rPr>
          <w:szCs w:val="20"/>
        </w:rPr>
        <w:t>5</w:t>
      </w:r>
      <w:r w:rsidR="008E694B" w:rsidRPr="008E694B">
        <w:rPr>
          <w:szCs w:val="20"/>
        </w:rPr>
        <w:t xml:space="preserve">. </w:t>
      </w:r>
      <w:r>
        <w:rPr>
          <w:szCs w:val="20"/>
        </w:rPr>
        <w:t xml:space="preserve">Инвестиционное послание подлежит размещению на Инвестиционном портале Нижневартовского района. </w:t>
      </w:r>
    </w:p>
    <w:p w:rsidR="008E694B" w:rsidRPr="008E694B" w:rsidRDefault="008E694B" w:rsidP="008E694B">
      <w:pPr>
        <w:tabs>
          <w:tab w:val="left" w:pos="0"/>
        </w:tabs>
        <w:jc w:val="both"/>
        <w:rPr>
          <w:szCs w:val="20"/>
        </w:rPr>
      </w:pPr>
    </w:p>
    <w:sectPr w:rsidR="008E694B" w:rsidRPr="008E694B" w:rsidSect="00E1148B">
      <w:headerReference w:type="default" r:id="rId8"/>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EF" w:rsidRDefault="006535EF">
      <w:r>
        <w:separator/>
      </w:r>
    </w:p>
  </w:endnote>
  <w:endnote w:type="continuationSeparator" w:id="0">
    <w:p w:rsidR="006535EF" w:rsidRDefault="0065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EF" w:rsidRDefault="006535EF">
      <w:r>
        <w:separator/>
      </w:r>
    </w:p>
  </w:footnote>
  <w:footnote w:type="continuationSeparator" w:id="0">
    <w:p w:rsidR="006535EF" w:rsidRDefault="0065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6535EF" w:rsidRDefault="006535EF">
        <w:pPr>
          <w:pStyle w:val="a4"/>
          <w:jc w:val="center"/>
        </w:pPr>
        <w:r>
          <w:fldChar w:fldCharType="begin"/>
        </w:r>
        <w:r>
          <w:instrText>PAGE   \* MERGEFORMAT</w:instrText>
        </w:r>
        <w:r>
          <w:fldChar w:fldCharType="separate"/>
        </w:r>
        <w:r w:rsidR="00C8278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3C01BD6"/>
    <w:multiLevelType w:val="hybridMultilevel"/>
    <w:tmpl w:val="EB3C06F2"/>
    <w:lvl w:ilvl="0" w:tplc="E1F2AA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5256C0"/>
    <w:multiLevelType w:val="hybridMultilevel"/>
    <w:tmpl w:val="7B004696"/>
    <w:lvl w:ilvl="0" w:tplc="64AA4C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7A5D48"/>
    <w:multiLevelType w:val="hybridMultilevel"/>
    <w:tmpl w:val="B6F456E4"/>
    <w:lvl w:ilvl="0" w:tplc="E20A5C8C">
      <w:start w:val="1"/>
      <w:numFmt w:val="decimal"/>
      <w:lvlText w:val="%1)"/>
      <w:lvlJc w:val="left"/>
      <w:pPr>
        <w:ind w:left="490" w:hanging="360"/>
      </w:pPr>
      <w:rPr>
        <w:rFonts w:hint="default"/>
        <w:color w:val="auto"/>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8">
    <w:nsid w:val="68ED2A68"/>
    <w:multiLevelType w:val="hybridMultilevel"/>
    <w:tmpl w:val="B7C47C52"/>
    <w:lvl w:ilvl="0" w:tplc="05F6F37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6B1B369E"/>
    <w:multiLevelType w:val="hybridMultilevel"/>
    <w:tmpl w:val="B7C47C52"/>
    <w:lvl w:ilvl="0" w:tplc="05F6F37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6"/>
  </w:num>
  <w:num w:numId="2">
    <w:abstractNumId w:val="7"/>
  </w:num>
  <w:num w:numId="3">
    <w:abstractNumId w:val="8"/>
  </w:num>
  <w:num w:numId="4">
    <w:abstractNumId w:val="9"/>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2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5994"/>
    <w:rsid w:val="001578B2"/>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44D"/>
    <w:rsid w:val="002626AD"/>
    <w:rsid w:val="002632F1"/>
    <w:rsid w:val="002637C0"/>
    <w:rsid w:val="002639B2"/>
    <w:rsid w:val="00263ED4"/>
    <w:rsid w:val="00264AF0"/>
    <w:rsid w:val="002657EC"/>
    <w:rsid w:val="00267E45"/>
    <w:rsid w:val="00270466"/>
    <w:rsid w:val="00271459"/>
    <w:rsid w:val="00272C68"/>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66A"/>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2B4"/>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1668"/>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58E7"/>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5EF"/>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255"/>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5EC"/>
    <w:rsid w:val="00795DFB"/>
    <w:rsid w:val="00797720"/>
    <w:rsid w:val="007A03F2"/>
    <w:rsid w:val="007A1EA5"/>
    <w:rsid w:val="007A205E"/>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10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694B"/>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2F2D"/>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6449"/>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C583E"/>
    <w:rsid w:val="009D0146"/>
    <w:rsid w:val="009D0C92"/>
    <w:rsid w:val="009D116D"/>
    <w:rsid w:val="009D14F8"/>
    <w:rsid w:val="009D1D12"/>
    <w:rsid w:val="009D4C63"/>
    <w:rsid w:val="009D799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174"/>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3688"/>
    <w:rsid w:val="00AA53BE"/>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88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62B3"/>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82B"/>
    <w:rsid w:val="00B67D91"/>
    <w:rsid w:val="00B7165E"/>
    <w:rsid w:val="00B7645D"/>
    <w:rsid w:val="00B82BC8"/>
    <w:rsid w:val="00B8518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2781"/>
    <w:rsid w:val="00C83B11"/>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23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4CA"/>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48B"/>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741D"/>
    <w:rsid w:val="00F53031"/>
    <w:rsid w:val="00F544F3"/>
    <w:rsid w:val="00F54C65"/>
    <w:rsid w:val="00F61312"/>
    <w:rsid w:val="00F62EF4"/>
    <w:rsid w:val="00F63A60"/>
    <w:rsid w:val="00F63C3A"/>
    <w:rsid w:val="00F66220"/>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3F05"/>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2273"/>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
    <w:name w:val="Знак Знак Знак Знак3"/>
    <w:basedOn w:val="16"/>
    <w:rsid w:val="00F4741D"/>
    <w:rPr>
      <w:sz w:val="24"/>
      <w:szCs w:val="24"/>
      <w:lang w:val="ru-RU" w:eastAsia="ar-SA" w:bidi="ar-SA"/>
    </w:rPr>
  </w:style>
  <w:style w:type="character" w:customStyle="1" w:styleId="54">
    <w:name w:val="Знак5"/>
    <w:basedOn w:val="16"/>
    <w:rsid w:val="00F4741D"/>
    <w:rPr>
      <w:sz w:val="24"/>
      <w:szCs w:val="24"/>
      <w:lang w:val="ru-RU" w:eastAsia="ar-SA" w:bidi="ar-SA"/>
    </w:rPr>
  </w:style>
  <w:style w:type="paragraph" w:customStyle="1" w:styleId="afffffff3">
    <w:name w:val="Заголовок"/>
    <w:basedOn w:val="a"/>
    <w:next w:val="a0"/>
    <w:rsid w:val="00F4741D"/>
    <w:pPr>
      <w:keepNext/>
      <w:suppressAutoHyphens/>
      <w:spacing w:before="240" w:after="120" w:line="360" w:lineRule="auto"/>
      <w:ind w:firstLine="709"/>
      <w:jc w:val="both"/>
    </w:pPr>
    <w:rPr>
      <w:rFonts w:ascii="Arial" w:eastAsia="Arial Unicode MS" w:hAnsi="Arial" w:cs="Tahoma"/>
      <w:lang w:eastAsia="ar-SA"/>
    </w:rPr>
  </w:style>
  <w:style w:type="paragraph" w:customStyle="1" w:styleId="2110">
    <w:name w:val="Основной текст 211"/>
    <w:basedOn w:val="a"/>
    <w:uiPriority w:val="99"/>
    <w:rsid w:val="00F4741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F4741D"/>
    <w:pPr>
      <w:suppressAutoHyphens/>
      <w:spacing w:line="360" w:lineRule="auto"/>
      <w:ind w:left="360" w:firstLine="709"/>
      <w:jc w:val="center"/>
    </w:pPr>
    <w:rPr>
      <w:b/>
      <w:bCs/>
      <w:caps/>
      <w:sz w:val="24"/>
      <w:szCs w:val="24"/>
      <w:lang w:eastAsia="ar-SA"/>
    </w:rPr>
  </w:style>
  <w:style w:type="paragraph" w:customStyle="1" w:styleId="232">
    <w:name w:val="Знак23"/>
    <w:basedOn w:val="a"/>
    <w:rsid w:val="00F4741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F4741D"/>
    <w:pPr>
      <w:spacing w:after="160" w:line="240" w:lineRule="exact"/>
    </w:pPr>
    <w:rPr>
      <w:rFonts w:ascii="Verdana" w:hAnsi="Verdana"/>
      <w:sz w:val="20"/>
      <w:szCs w:val="20"/>
      <w:lang w:val="en-US" w:eastAsia="en-US"/>
    </w:rPr>
  </w:style>
  <w:style w:type="character" w:customStyle="1" w:styleId="121">
    <w:name w:val="Знак12"/>
    <w:basedOn w:val="16"/>
    <w:rsid w:val="00F4741D"/>
    <w:rPr>
      <w:rFonts w:ascii="Arial" w:hAnsi="Arial" w:cs="Arial" w:hint="default"/>
      <w:b/>
      <w:bCs/>
      <w:i/>
      <w:iCs/>
      <w:sz w:val="28"/>
      <w:szCs w:val="28"/>
      <w:lang w:val="ru-RU" w:eastAsia="ar-SA" w:bidi="ar-SA"/>
    </w:rPr>
  </w:style>
  <w:style w:type="character" w:customStyle="1" w:styleId="122">
    <w:name w:val="Знак Знак12"/>
    <w:basedOn w:val="16"/>
    <w:rsid w:val="00F4741D"/>
    <w:rPr>
      <w:sz w:val="24"/>
      <w:szCs w:val="24"/>
      <w:u w:val="single"/>
      <w:lang w:val="ru-RU" w:eastAsia="ar-SA" w:bidi="ar-SA"/>
    </w:rPr>
  </w:style>
  <w:style w:type="character" w:customStyle="1" w:styleId="2120">
    <w:name w:val="Знак2 Знак Знак12"/>
    <w:basedOn w:val="16"/>
    <w:rsid w:val="00F4741D"/>
    <w:rPr>
      <w:rFonts w:ascii="Arial" w:hAnsi="Arial" w:cs="Arial" w:hint="default"/>
      <w:b/>
      <w:bCs/>
      <w:i/>
      <w:iCs/>
      <w:sz w:val="28"/>
      <w:szCs w:val="28"/>
      <w:lang w:val="ru-RU" w:eastAsia="ar-SA" w:bidi="ar-SA"/>
    </w:rPr>
  </w:style>
  <w:style w:type="character" w:customStyle="1" w:styleId="320">
    <w:name w:val="Знак3 Знак Знак2"/>
    <w:basedOn w:val="16"/>
    <w:rsid w:val="00F4741D"/>
    <w:rPr>
      <w:b/>
      <w:bCs w:val="0"/>
      <w:sz w:val="24"/>
      <w:szCs w:val="24"/>
      <w:u w:val="single"/>
      <w:lang w:val="ru-RU" w:eastAsia="ar-SA" w:bidi="ar-SA"/>
    </w:rPr>
  </w:style>
  <w:style w:type="character" w:customStyle="1" w:styleId="233">
    <w:name w:val="Знак2 Знак Знак3"/>
    <w:basedOn w:val="16"/>
    <w:rsid w:val="00F4741D"/>
    <w:rPr>
      <w:b/>
      <w:bCs/>
      <w:sz w:val="24"/>
      <w:szCs w:val="24"/>
      <w:lang w:val="ru-RU" w:eastAsia="ar-SA" w:bidi="ar-SA"/>
    </w:rPr>
  </w:style>
  <w:style w:type="character" w:customStyle="1" w:styleId="123">
    <w:name w:val="Знак1 Знак Знак2"/>
    <w:basedOn w:val="16"/>
    <w:rsid w:val="00F4741D"/>
    <w:rPr>
      <w:sz w:val="24"/>
      <w:szCs w:val="24"/>
      <w:lang w:val="ru-RU" w:eastAsia="ar-SA" w:bidi="ar-SA"/>
    </w:rPr>
  </w:style>
  <w:style w:type="paragraph" w:customStyle="1" w:styleId="111">
    <w:name w:val="Обычный11"/>
    <w:uiPriority w:val="99"/>
    <w:rsid w:val="00F4741D"/>
    <w:rPr>
      <w:sz w:val="28"/>
    </w:rPr>
  </w:style>
  <w:style w:type="paragraph" w:customStyle="1" w:styleId="112">
    <w:name w:val="Основной текст11"/>
    <w:basedOn w:val="111"/>
    <w:uiPriority w:val="99"/>
    <w:rsid w:val="00F4741D"/>
    <w:pPr>
      <w:snapToGrid w:val="0"/>
      <w:jc w:val="both"/>
    </w:pPr>
    <w:rPr>
      <w:rFonts w:ascii="a_Timer" w:hAnsi="a_Timer"/>
    </w:rPr>
  </w:style>
  <w:style w:type="paragraph" w:customStyle="1" w:styleId="21e">
    <w:name w:val="Цитата21"/>
    <w:basedOn w:val="a"/>
    <w:uiPriority w:val="99"/>
    <w:rsid w:val="00F4741D"/>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uiPriority w:val="99"/>
    <w:rsid w:val="00F4741D"/>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uiPriority w:val="99"/>
    <w:rsid w:val="00F4741D"/>
    <w:pPr>
      <w:suppressAutoHyphens/>
      <w:spacing w:before="280" w:after="280" w:line="360" w:lineRule="auto"/>
      <w:ind w:firstLine="709"/>
      <w:jc w:val="both"/>
    </w:pPr>
    <w:rPr>
      <w:szCs w:val="24"/>
      <w:lang w:eastAsia="ar-SA"/>
    </w:rPr>
  </w:style>
  <w:style w:type="character" w:customStyle="1" w:styleId="46">
    <w:name w:val="Знак4"/>
    <w:basedOn w:val="16"/>
    <w:rsid w:val="00F4741D"/>
    <w:rPr>
      <w:rFonts w:ascii="Arial" w:hAnsi="Arial" w:cs="Arial"/>
      <w:b/>
      <w:bCs/>
      <w:i/>
      <w:iCs/>
      <w:sz w:val="28"/>
      <w:szCs w:val="28"/>
      <w:lang w:val="ru-RU" w:eastAsia="ar-SA" w:bidi="ar-SA"/>
    </w:rPr>
  </w:style>
  <w:style w:type="character" w:customStyle="1" w:styleId="113">
    <w:name w:val="Знак11"/>
    <w:basedOn w:val="16"/>
    <w:rsid w:val="00F4741D"/>
    <w:rPr>
      <w:rFonts w:ascii="Arial" w:hAnsi="Arial" w:cs="Arial"/>
      <w:b/>
      <w:bCs/>
      <w:i/>
      <w:iCs/>
      <w:sz w:val="28"/>
      <w:szCs w:val="28"/>
      <w:lang w:val="ru-RU" w:eastAsia="ar-SA" w:bidi="ar-SA"/>
    </w:rPr>
  </w:style>
  <w:style w:type="character" w:customStyle="1" w:styleId="114">
    <w:name w:val="Знак Знак11"/>
    <w:basedOn w:val="16"/>
    <w:rsid w:val="00F4741D"/>
    <w:rPr>
      <w:sz w:val="24"/>
      <w:szCs w:val="24"/>
      <w:u w:val="single"/>
      <w:lang w:val="ru-RU" w:eastAsia="ar-SA" w:bidi="ar-SA"/>
    </w:rPr>
  </w:style>
  <w:style w:type="character" w:customStyle="1" w:styleId="2112">
    <w:name w:val="Знак2 Знак Знак11"/>
    <w:basedOn w:val="16"/>
    <w:rsid w:val="00F4741D"/>
    <w:rPr>
      <w:rFonts w:ascii="Arial" w:hAnsi="Arial" w:cs="Arial"/>
      <w:b/>
      <w:bCs/>
      <w:i/>
      <w:iCs/>
      <w:sz w:val="28"/>
      <w:szCs w:val="28"/>
      <w:lang w:val="ru-RU" w:eastAsia="ar-SA" w:bidi="ar-SA"/>
    </w:rPr>
  </w:style>
  <w:style w:type="character" w:customStyle="1" w:styleId="2fa">
    <w:name w:val="Знак Знак Знак Знак2"/>
    <w:basedOn w:val="16"/>
    <w:rsid w:val="00F4741D"/>
    <w:rPr>
      <w:sz w:val="24"/>
      <w:szCs w:val="24"/>
      <w:lang w:val="ru-RU" w:eastAsia="ar-SA" w:bidi="ar-SA"/>
    </w:rPr>
  </w:style>
  <w:style w:type="character" w:customStyle="1" w:styleId="317">
    <w:name w:val="Знак3 Знак Знак1"/>
    <w:basedOn w:val="16"/>
    <w:rsid w:val="00F4741D"/>
    <w:rPr>
      <w:b/>
      <w:sz w:val="24"/>
      <w:szCs w:val="24"/>
      <w:u w:val="single"/>
      <w:lang w:val="ru-RU" w:eastAsia="ar-SA" w:bidi="ar-SA"/>
    </w:rPr>
  </w:style>
  <w:style w:type="character" w:customStyle="1" w:styleId="222">
    <w:name w:val="Знак2 Знак Знак2"/>
    <w:basedOn w:val="16"/>
    <w:rsid w:val="00F4741D"/>
    <w:rPr>
      <w:b/>
      <w:bCs/>
      <w:sz w:val="24"/>
      <w:szCs w:val="24"/>
      <w:lang w:val="ru-RU" w:eastAsia="ar-SA" w:bidi="ar-SA"/>
    </w:rPr>
  </w:style>
  <w:style w:type="character" w:customStyle="1" w:styleId="115">
    <w:name w:val="Знак1 Знак Знак1"/>
    <w:basedOn w:val="16"/>
    <w:rsid w:val="00F4741D"/>
    <w:rPr>
      <w:sz w:val="24"/>
      <w:szCs w:val="24"/>
      <w:lang w:val="ru-RU" w:eastAsia="ar-SA" w:bidi="ar-SA"/>
    </w:rPr>
  </w:style>
  <w:style w:type="paragraph" w:customStyle="1" w:styleId="223">
    <w:name w:val="Знак22"/>
    <w:basedOn w:val="a"/>
    <w:rsid w:val="00F4741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rsid w:val="00F4741D"/>
    <w:pPr>
      <w:spacing w:after="160" w:line="240" w:lineRule="exact"/>
    </w:pPr>
    <w:rPr>
      <w:rFonts w:ascii="Verdana" w:hAnsi="Verdana"/>
      <w:sz w:val="20"/>
      <w:szCs w:val="20"/>
      <w:lang w:val="en-US" w:eastAsia="en-US"/>
    </w:rPr>
  </w:style>
  <w:style w:type="paragraph" w:customStyle="1" w:styleId="3f">
    <w:name w:val="Знак3"/>
    <w:basedOn w:val="a"/>
    <w:rsid w:val="00F4741D"/>
    <w:rPr>
      <w:rFonts w:ascii="Verdana" w:hAnsi="Verdana" w:cs="Verdana"/>
      <w:sz w:val="20"/>
      <w:szCs w:val="20"/>
      <w:lang w:val="en-US" w:eastAsia="en-US"/>
    </w:rPr>
  </w:style>
  <w:style w:type="paragraph" w:customStyle="1" w:styleId="ConsPlusCell1">
    <w:name w:val="ConsPlusCell1"/>
    <w:next w:val="a"/>
    <w:rsid w:val="00F4741D"/>
    <w:pPr>
      <w:widowControl w:val="0"/>
      <w:suppressAutoHyphens/>
      <w:autoSpaceDE w:val="0"/>
    </w:pPr>
    <w:rPr>
      <w:rFonts w:ascii="Arial" w:eastAsia="Arial" w:hAnsi="Arial"/>
    </w:rPr>
  </w:style>
  <w:style w:type="paragraph" w:customStyle="1" w:styleId="ConsPlusNonformat1">
    <w:name w:val="ConsPlusNonformat1"/>
    <w:next w:val="a"/>
    <w:rsid w:val="00F4741D"/>
    <w:pPr>
      <w:widowControl w:val="0"/>
      <w:suppressAutoHyphens/>
      <w:autoSpaceDE w:val="0"/>
    </w:pPr>
    <w:rPr>
      <w:rFonts w:ascii="Courier New" w:eastAsia="Courier New" w:hAnsi="Courier New"/>
    </w:rPr>
  </w:style>
  <w:style w:type="numbering" w:customStyle="1" w:styleId="47">
    <w:name w:val="Нет списка4"/>
    <w:next w:val="a3"/>
    <w:uiPriority w:val="99"/>
    <w:semiHidden/>
    <w:unhideWhenUsed/>
    <w:rsid w:val="00F4741D"/>
  </w:style>
  <w:style w:type="table" w:customStyle="1" w:styleId="3f0">
    <w:name w:val="Сетка таблицы3"/>
    <w:basedOn w:val="a2"/>
    <w:next w:val="ab"/>
    <w:rsid w:val="00F47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3"/>
    <w:uiPriority w:val="99"/>
    <w:semiHidden/>
    <w:unhideWhenUsed/>
    <w:rsid w:val="00F4741D"/>
  </w:style>
  <w:style w:type="numbering" w:customStyle="1" w:styleId="21f1">
    <w:name w:val="Нет списка21"/>
    <w:next w:val="a3"/>
    <w:uiPriority w:val="99"/>
    <w:semiHidden/>
    <w:unhideWhenUsed/>
    <w:rsid w:val="00F4741D"/>
  </w:style>
  <w:style w:type="numbering" w:customStyle="1" w:styleId="318">
    <w:name w:val="Нет списка31"/>
    <w:next w:val="a3"/>
    <w:uiPriority w:val="99"/>
    <w:semiHidden/>
    <w:unhideWhenUsed/>
    <w:rsid w:val="00F4741D"/>
  </w:style>
  <w:style w:type="table" w:customStyle="1" w:styleId="117">
    <w:name w:val="Сетка таблицы11"/>
    <w:basedOn w:val="a2"/>
    <w:next w:val="ab"/>
    <w:uiPriority w:val="99"/>
    <w:rsid w:val="00F474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2">
    <w:name w:val="Сетка таблицы21"/>
    <w:basedOn w:val="a2"/>
    <w:next w:val="ab"/>
    <w:uiPriority w:val="5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2"/>
    <w:next w:val="ab"/>
    <w:uiPriority w:val="5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2"/>
    <w:next w:val="ab"/>
    <w:uiPriority w:val="3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3"/>
    <w:uiPriority w:val="99"/>
    <w:semiHidden/>
    <w:unhideWhenUsed/>
    <w:rsid w:val="00F4741D"/>
  </w:style>
  <w:style w:type="paragraph" w:customStyle="1" w:styleId="TableParagraph">
    <w:name w:val="Table Paragraph"/>
    <w:basedOn w:val="a"/>
    <w:uiPriority w:val="1"/>
    <w:qFormat/>
    <w:rsid w:val="00F4741D"/>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10F4-B331-4E26-8024-897688B7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Pages>
  <Words>285</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Матвиенко Анастасия Дмитриевна</cp:lastModifiedBy>
  <cp:revision>5</cp:revision>
  <cp:lastPrinted>2023-11-09T04:30:00Z</cp:lastPrinted>
  <dcterms:created xsi:type="dcterms:W3CDTF">2023-11-08T09:35:00Z</dcterms:created>
  <dcterms:modified xsi:type="dcterms:W3CDTF">2023-11-13T04:26:00Z</dcterms:modified>
</cp:coreProperties>
</file>